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5F311F">
      <w:pPr>
        <w:keepNext w:val="0"/>
        <w:keepLines w:val="0"/>
        <w:pageBreakBefore w:val="0"/>
        <w:widowControl w:val="0"/>
        <w:tabs>
          <w:tab w:val="right" w:leader="middleDot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8" w:lineRule="exact"/>
        <w:jc w:val="center"/>
        <w:textAlignment w:val="auto"/>
        <w:rPr>
          <w:rFonts w:hint="eastAsia" w:ascii="仿宋" w:hAnsi="仿宋" w:eastAsia="仿宋"/>
          <w:color w:val="auto"/>
          <w:sz w:val="32"/>
          <w:szCs w:val="32"/>
          <w:highlight w:val="none"/>
        </w:rPr>
      </w:pPr>
      <w:r>
        <w:rPr>
          <w:rFonts w:ascii="仿宋" w:hAnsi="仿宋" w:eastAsia="仿宋"/>
          <w:sz w:val="32"/>
          <w:szCs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-1028065</wp:posOffset>
            </wp:positionH>
            <wp:positionV relativeFrom="page">
              <wp:posOffset>18415</wp:posOffset>
            </wp:positionV>
            <wp:extent cx="7559675" cy="10689590"/>
            <wp:effectExtent l="0" t="0" r="0" b="0"/>
            <wp:wrapNone/>
            <wp:docPr id="191381687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816879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0689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EC5637">
      <w:pPr>
        <w:keepNext w:val="0"/>
        <w:keepLines w:val="0"/>
        <w:pageBreakBefore w:val="0"/>
        <w:widowControl w:val="0"/>
        <w:tabs>
          <w:tab w:val="right" w:leader="middleDot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8" w:lineRule="exact"/>
        <w:jc w:val="center"/>
        <w:textAlignment w:val="auto"/>
        <w:rPr>
          <w:rFonts w:hint="eastAsia" w:ascii="仿宋" w:hAnsi="仿宋" w:eastAsia="仿宋"/>
          <w:color w:val="auto"/>
          <w:sz w:val="32"/>
          <w:szCs w:val="32"/>
          <w:highlight w:val="none"/>
        </w:rPr>
      </w:pPr>
    </w:p>
    <w:p w14:paraId="1FB461A9">
      <w:pPr>
        <w:keepNext w:val="0"/>
        <w:keepLines w:val="0"/>
        <w:pageBreakBefore w:val="0"/>
        <w:widowControl w:val="0"/>
        <w:tabs>
          <w:tab w:val="right" w:leader="middleDot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8" w:lineRule="exact"/>
        <w:jc w:val="center"/>
        <w:textAlignment w:val="auto"/>
        <w:rPr>
          <w:rFonts w:hint="eastAsia" w:ascii="仿宋" w:hAnsi="仿宋" w:eastAsia="仿宋"/>
          <w:color w:val="auto"/>
          <w:sz w:val="32"/>
          <w:szCs w:val="32"/>
          <w:highlight w:val="none"/>
        </w:rPr>
      </w:pPr>
    </w:p>
    <w:p w14:paraId="66135687">
      <w:pPr>
        <w:keepNext w:val="0"/>
        <w:keepLines w:val="0"/>
        <w:pageBreakBefore w:val="0"/>
        <w:widowControl w:val="0"/>
        <w:tabs>
          <w:tab w:val="right" w:leader="middleDot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8" w:lineRule="exact"/>
        <w:jc w:val="center"/>
        <w:textAlignment w:val="auto"/>
        <w:rPr>
          <w:rFonts w:hint="eastAsia" w:ascii="仿宋" w:hAnsi="仿宋" w:eastAsia="仿宋"/>
          <w:color w:val="auto"/>
          <w:sz w:val="32"/>
          <w:szCs w:val="32"/>
          <w:highlight w:val="none"/>
        </w:rPr>
      </w:pPr>
    </w:p>
    <w:p w14:paraId="0EEB537C">
      <w:pPr>
        <w:keepNext w:val="0"/>
        <w:keepLines w:val="0"/>
        <w:pageBreakBefore w:val="0"/>
        <w:widowControl w:val="0"/>
        <w:tabs>
          <w:tab w:val="right" w:leader="middleDot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8" w:lineRule="exact"/>
        <w:jc w:val="center"/>
        <w:textAlignment w:val="auto"/>
        <w:rPr>
          <w:rFonts w:hint="eastAsia" w:ascii="仿宋" w:hAnsi="仿宋" w:eastAsia="仿宋"/>
          <w:color w:val="auto"/>
          <w:sz w:val="32"/>
          <w:szCs w:val="32"/>
          <w:highlight w:val="none"/>
        </w:rPr>
      </w:pPr>
    </w:p>
    <w:p w14:paraId="74EE78BC">
      <w:pPr>
        <w:keepNext w:val="0"/>
        <w:keepLines w:val="0"/>
        <w:pageBreakBefore w:val="0"/>
        <w:widowControl w:val="0"/>
        <w:tabs>
          <w:tab w:val="right" w:leader="middleDot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8" w:lineRule="exact"/>
        <w:jc w:val="center"/>
        <w:textAlignment w:val="auto"/>
        <w:rPr>
          <w:rFonts w:hint="eastAsia" w:ascii="仿宋" w:hAnsi="仿宋" w:eastAsia="仿宋"/>
          <w:color w:val="auto"/>
          <w:sz w:val="32"/>
          <w:szCs w:val="32"/>
          <w:highlight w:val="none"/>
        </w:rPr>
      </w:pPr>
    </w:p>
    <w:p w14:paraId="7B9AC971">
      <w:pPr>
        <w:keepNext w:val="0"/>
        <w:keepLines w:val="0"/>
        <w:pageBreakBefore w:val="0"/>
        <w:widowControl w:val="0"/>
        <w:tabs>
          <w:tab w:val="right" w:leader="middleDot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8" w:lineRule="exact"/>
        <w:jc w:val="center"/>
        <w:textAlignment w:val="auto"/>
        <w:rPr>
          <w:rFonts w:hint="eastAsia" w:ascii="仿宋" w:hAnsi="仿宋" w:eastAsia="仿宋"/>
          <w:color w:val="auto"/>
          <w:sz w:val="32"/>
          <w:szCs w:val="32"/>
          <w:highlight w:val="none"/>
        </w:rPr>
      </w:pPr>
    </w:p>
    <w:p w14:paraId="7C2EEBB5">
      <w:pPr>
        <w:keepNext w:val="0"/>
        <w:keepLines w:val="0"/>
        <w:pageBreakBefore w:val="0"/>
        <w:widowControl w:val="0"/>
        <w:tabs>
          <w:tab w:val="right" w:leader="middleDot" w:pos="892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8" w:lineRule="exact"/>
        <w:jc w:val="center"/>
        <w:textAlignment w:val="auto"/>
        <w:rPr>
          <w:rFonts w:hint="eastAsia" w:ascii="仿宋" w:hAnsi="仿宋" w:eastAsia="仿宋"/>
          <w:color w:val="auto"/>
          <w:sz w:val="32"/>
          <w:szCs w:val="32"/>
          <w:highlight w:val="none"/>
        </w:rPr>
      </w:pPr>
    </w:p>
    <w:p w14:paraId="046EF99C">
      <w:pPr>
        <w:tabs>
          <w:tab w:val="right" w:leader="middleDot" w:pos="8925"/>
        </w:tabs>
        <w:spacing w:line="560" w:lineRule="exact"/>
        <w:jc w:val="center"/>
        <w:rPr>
          <w:rFonts w:hint="eastAsia" w:ascii="仿宋" w:hAnsi="仿宋" w:eastAsia="仿宋"/>
          <w:sz w:val="32"/>
          <w:szCs w:val="32"/>
          <w:highlight w:val="none"/>
        </w:rPr>
      </w:pPr>
      <w:r>
        <w:rPr>
          <w:rFonts w:ascii="仿宋" w:hAnsi="仿宋" w:eastAsia="仿宋"/>
          <w:sz w:val="32"/>
          <w:szCs w:val="32"/>
          <w:highlight w:val="none"/>
        </w:rPr>
        <w:t>闽教院</w:t>
      </w:r>
      <w:r>
        <w:rPr>
          <w:rFonts w:hint="eastAsia" w:ascii="仿宋" w:hAnsi="仿宋" w:eastAsia="仿宋"/>
          <w:sz w:val="32"/>
          <w:szCs w:val="32"/>
          <w:highlight w:val="none"/>
        </w:rPr>
        <w:t>训〔202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  <w:highlight w:val="none"/>
        </w:rPr>
        <w:t>〕</w:t>
      </w:r>
      <w:r>
        <w:rPr>
          <w:rFonts w:hint="eastAsia" w:ascii="仿宋" w:hAnsi="仿宋" w:eastAsia="仿宋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" w:hAnsi="仿宋" w:eastAsia="仿宋"/>
          <w:sz w:val="32"/>
          <w:szCs w:val="32"/>
          <w:highlight w:val="none"/>
        </w:rPr>
        <w:t>号</w:t>
      </w:r>
    </w:p>
    <w:p w14:paraId="2AB7530F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/>
        <w:textAlignment w:val="auto"/>
        <w:rPr>
          <w:rFonts w:hint="eastAsia" w:ascii="仿宋" w:hAnsi="仿宋" w:eastAsia="仿宋" w:cs="Times New Roman"/>
          <w:color w:val="auto"/>
          <w:sz w:val="32"/>
          <w:szCs w:val="32"/>
          <w:highlight w:val="none"/>
        </w:rPr>
      </w:pPr>
    </w:p>
    <w:p w14:paraId="55FA3C17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/>
        <w:textAlignment w:val="auto"/>
        <w:rPr>
          <w:rFonts w:hint="eastAsia" w:ascii="仿宋" w:hAnsi="仿宋" w:eastAsia="仿宋" w:cs="Times New Roman"/>
          <w:color w:val="auto"/>
          <w:sz w:val="32"/>
          <w:szCs w:val="32"/>
          <w:highlight w:val="none"/>
        </w:rPr>
      </w:pPr>
    </w:p>
    <w:p w14:paraId="79B02A01">
      <w:pPr>
        <w:keepNext w:val="0"/>
        <w:keepLines w:val="0"/>
        <w:pageBreakBefore w:val="0"/>
        <w:tabs>
          <w:tab w:val="right" w:leader="middleDot" w:pos="8925"/>
        </w:tabs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cs="Times New Roman" w:asciiTheme="majorEastAsia" w:hAnsiTheme="majorEastAsia" w:eastAsiaTheme="majorEastAsia"/>
          <w:b/>
          <w:sz w:val="44"/>
          <w:szCs w:val="44"/>
          <w:highlight w:val="none"/>
        </w:rPr>
      </w:pPr>
      <w:r>
        <w:rPr>
          <w:rFonts w:hint="eastAsia" w:asciiTheme="majorEastAsia" w:hAnsiTheme="majorEastAsia" w:eastAsiaTheme="majorEastAsia"/>
          <w:b/>
          <w:sz w:val="44"/>
          <w:szCs w:val="44"/>
          <w:highlight w:val="none"/>
        </w:rPr>
        <w:t>福建教育学院关于举办</w:t>
      </w:r>
      <w:bookmarkStart w:id="0" w:name="_GoBack"/>
      <w:r>
        <w:rPr>
          <w:rFonts w:hint="eastAsia" w:cs="Times New Roman" w:asciiTheme="majorEastAsia" w:hAnsiTheme="majorEastAsia" w:eastAsiaTheme="majorEastAsia"/>
          <w:b/>
          <w:sz w:val="44"/>
          <w:szCs w:val="44"/>
          <w:highlight w:val="none"/>
        </w:rPr>
        <w:t>2026年福建省中小学教师科技创新能力提升研修班</w:t>
      </w:r>
      <w:bookmarkEnd w:id="0"/>
      <w:r>
        <w:rPr>
          <w:rFonts w:hint="eastAsia" w:cs="Times New Roman" w:asciiTheme="majorEastAsia" w:hAnsiTheme="majorEastAsia" w:eastAsiaTheme="majorEastAsia"/>
          <w:b/>
          <w:sz w:val="44"/>
          <w:szCs w:val="44"/>
          <w:highlight w:val="none"/>
        </w:rPr>
        <w:t>的通知</w:t>
      </w:r>
    </w:p>
    <w:p w14:paraId="48E33ECD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80" w:lineRule="exact"/>
        <w:ind w:firstLine="210"/>
        <w:textAlignment w:val="auto"/>
        <w:rPr>
          <w:color w:val="auto"/>
          <w:highlight w:val="none"/>
        </w:rPr>
      </w:pPr>
    </w:p>
    <w:p w14:paraId="45C905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" w:eastAsia="仿宋_GB2312" w:cs="仿宋_GB2312"/>
          <w:color w:val="000000"/>
          <w:spacing w:val="-2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仿宋_GB2312"/>
          <w:color w:val="000000"/>
          <w:spacing w:val="-2"/>
          <w:kern w:val="0"/>
          <w:sz w:val="32"/>
          <w:szCs w:val="32"/>
          <w:highlight w:val="none"/>
        </w:rPr>
        <w:t>各县（市、区）教育局、教师进修学院（校），有关单位：</w:t>
      </w:r>
    </w:p>
    <w:p w14:paraId="70C482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为深入贯彻落实《中共中央 国务院关于印发〈教育强国建设规划纲要（2024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2035年）〉的通知》精神，切实提升福建省中小学教师科学素养、跨学科教学能力与科技创新实践水平，积极探索科学教育创新思维培养、育人方式变革的新路径、新模式，助力基础教育高质量发展，福建教育学院拟举办2026年福建省中小学教师科技创新能力提升研修班。现将有关事项通知如下：</w:t>
      </w:r>
    </w:p>
    <w:p w14:paraId="6D8FD553"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jc w:val="left"/>
        <w:textAlignment w:val="auto"/>
        <w:rPr>
          <w:rFonts w:hint="eastAsia" w:ascii="黑体" w:hAnsi="黑体" w:eastAsia="黑体" w:cs="仿宋_GB2312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仿宋_GB2312"/>
          <w:bCs/>
          <w:color w:val="000000"/>
          <w:kern w:val="0"/>
          <w:sz w:val="32"/>
          <w:szCs w:val="32"/>
          <w:highlight w:val="none"/>
        </w:rPr>
        <w:t>一、研修目标</w:t>
      </w:r>
    </w:p>
    <w:p w14:paraId="4ABA07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以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全方位提升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学员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综合能力为核心，系统强化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学员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科普知识储备、科创教学实践、活动策划实施等专业能力，全面提升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学员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科学素养、科学思维与科学传播能力，助力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学员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掌握科普、科创活动开展的核心方法与实施路径，能够高效、有序、规范地组织开展各类校园科普、科创主题活动，打造一支具备专业科普素养、优质科创教学能力的教师队伍，为青少年科学启蒙、创新思维培养提供坚实师资支撑。</w:t>
      </w:r>
    </w:p>
    <w:p w14:paraId="20AF34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仿宋_GB2312"/>
          <w:bCs/>
          <w:color w:val="000000"/>
          <w:kern w:val="0"/>
          <w:sz w:val="32"/>
          <w:szCs w:val="32"/>
          <w:highlight w:val="none"/>
        </w:rPr>
        <w:t>二、研修内容</w:t>
      </w:r>
    </w:p>
    <w:p w14:paraId="652B2B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bCs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Cs/>
          <w:color w:val="000000"/>
          <w:kern w:val="0"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bCs/>
          <w:sz w:val="32"/>
          <w:szCs w:val="32"/>
          <w:highlight w:val="none"/>
        </w:rPr>
        <w:t>教育创新与学生发展</w:t>
      </w:r>
    </w:p>
    <w:p w14:paraId="5B9073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聚焦科技创新项目设计与多元赛事平台搭建，拓宽教师学科教学思路，以教育创新驱动学生核心素养提升。创新实践拓展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增强学科实践探究能力，提高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学员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对学科知识的跨学科融合能力，提升跨学科实践活动的规划及实施能力。</w:t>
      </w:r>
    </w:p>
    <w:p w14:paraId="74066F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楷体_GB2312" w:hAnsi="楷体_GB2312" w:eastAsia="楷体_GB2312" w:cs="楷体_GB2312"/>
          <w:bCs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highlight w:val="none"/>
          <w:lang w:val="en-US" w:eastAsia="zh-CN"/>
        </w:rPr>
        <w:t xml:space="preserve">    </w:t>
      </w:r>
      <w:r>
        <w:rPr>
          <w:rFonts w:hint="eastAsia" w:ascii="楷体_GB2312" w:hAnsi="楷体_GB2312" w:eastAsia="楷体_GB2312" w:cs="楷体_GB2312"/>
          <w:bCs/>
          <w:color w:val="000000"/>
          <w:kern w:val="0"/>
          <w:sz w:val="32"/>
          <w:szCs w:val="32"/>
          <w:highlight w:val="none"/>
          <w:lang w:val="en-US" w:eastAsia="zh-CN"/>
        </w:rPr>
        <w:t xml:space="preserve"> （二）创新实践拓展</w:t>
      </w:r>
    </w:p>
    <w:p w14:paraId="128791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强化学员学科实践探究能力，推动学科知识深度融合与跨学科应用，提升教师跨学科主题活动的整体设计、组织实施与效果评价能力，促进教学实践创新落地。</w:t>
      </w:r>
    </w:p>
    <w:p w14:paraId="723B16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仿宋_GB2312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仿宋_GB2312"/>
          <w:bCs/>
          <w:color w:val="000000"/>
          <w:kern w:val="0"/>
          <w:sz w:val="32"/>
          <w:szCs w:val="32"/>
          <w:highlight w:val="none"/>
        </w:rPr>
        <w:t>三、研修对象</w:t>
      </w:r>
    </w:p>
    <w:p w14:paraId="4BD8EF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福建省中小学各学科教师。</w:t>
      </w:r>
    </w:p>
    <w:p w14:paraId="62F925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仿宋_GB2312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仿宋_GB2312"/>
          <w:bCs/>
          <w:color w:val="000000"/>
          <w:kern w:val="0"/>
          <w:sz w:val="32"/>
          <w:szCs w:val="32"/>
          <w:highlight w:val="none"/>
        </w:rPr>
        <w:t>四、研修方式</w:t>
      </w:r>
    </w:p>
    <w:p w14:paraId="5E2F006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textAlignment w:val="auto"/>
        <w:outlineLvl w:val="0"/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  <w:t>专家引领</w:t>
      </w:r>
    </w:p>
    <w:p w14:paraId="2F6562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聚焦学生核心素养发展，以专家引领推动理论落地与实践创新，深化育人方式变革，强化科技创新思维培养，全面提升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学员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科学素养及科技创新育人水平。</w:t>
      </w:r>
    </w:p>
    <w:p w14:paraId="3F41C7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textAlignment w:val="auto"/>
        <w:outlineLvl w:val="0"/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  <w:lang w:val="en-US" w:eastAsia="zh-CN"/>
        </w:rPr>
        <w:t>（二）</w:t>
      </w:r>
      <w:r>
        <w:rPr>
          <w:rFonts w:hint="eastAsia" w:ascii="楷体_GB2312" w:hAnsi="楷体_GB2312" w:eastAsia="楷体_GB2312" w:cs="楷体_GB2312"/>
          <w:color w:val="000000"/>
          <w:sz w:val="32"/>
          <w:szCs w:val="32"/>
          <w:highlight w:val="none"/>
        </w:rPr>
        <w:t>实践操作</w:t>
      </w:r>
    </w:p>
    <w:p w14:paraId="6DB8B2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640" w:firstLineChars="200"/>
        <w:textAlignment w:val="auto"/>
        <w:outlineLvl w:val="0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以科技创新大赛项目实操为抓手，聚焦科技创新内容的深度设计，系统剖析科技创新项目的方法路径与核心特征，着力培育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学员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创新思维与实践素养，全面提升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学员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组织开展科技创新实践活动的专业能力，推动创新教育落地见效。</w:t>
      </w:r>
    </w:p>
    <w:p w14:paraId="010CA3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/>
          <w:bCs/>
          <w:color w:val="000000"/>
          <w:sz w:val="32"/>
          <w:szCs w:val="32"/>
          <w:highlight w:val="none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  <w:highlight w:val="none"/>
        </w:rPr>
        <w:t>五、研修时间及地点</w:t>
      </w:r>
    </w:p>
    <w:p w14:paraId="0D0D55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32" w:firstLineChars="200"/>
        <w:textAlignment w:val="auto"/>
        <w:rPr>
          <w:rFonts w:hint="eastAsia" w:ascii="仿宋_GB2312" w:hAnsi="仿宋_GB2312" w:eastAsia="仿宋_GB2312" w:cs="仿宋_GB2312"/>
          <w:spacing w:val="-2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-2"/>
          <w:kern w:val="0"/>
          <w:sz w:val="32"/>
          <w:szCs w:val="32"/>
          <w:highlight w:val="none"/>
        </w:rPr>
        <w:t>时间：202</w:t>
      </w:r>
      <w:r>
        <w:rPr>
          <w:rFonts w:hint="eastAsia" w:ascii="仿宋_GB2312" w:hAnsi="仿宋_GB2312" w:eastAsia="仿宋_GB2312" w:cs="仿宋_GB2312"/>
          <w:spacing w:val="-2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-2"/>
          <w:kern w:val="0"/>
          <w:sz w:val="32"/>
          <w:szCs w:val="32"/>
          <w:highlight w:val="none"/>
        </w:rPr>
        <w:t>年7</w:t>
      </w:r>
      <w:r>
        <w:rPr>
          <w:rFonts w:hint="eastAsia" w:ascii="仿宋_GB2312" w:hAnsi="仿宋_GB2312" w:eastAsia="仿宋_GB2312" w:cs="仿宋_GB2312"/>
          <w:color w:val="1A1A1A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1A1A1A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1A1A1A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spacing w:val="-2"/>
          <w:kern w:val="0"/>
          <w:sz w:val="32"/>
          <w:szCs w:val="32"/>
          <w:highlight w:val="none"/>
        </w:rPr>
        <w:t>至7月1</w:t>
      </w:r>
      <w:r>
        <w:rPr>
          <w:rFonts w:hint="eastAsia" w:ascii="仿宋_GB2312" w:hAnsi="仿宋_GB2312" w:eastAsia="仿宋_GB2312" w:cs="仿宋_GB2312"/>
          <w:spacing w:val="-2"/>
          <w:kern w:val="0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pacing w:val="-2"/>
          <w:kern w:val="0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spacing w:val="-2"/>
          <w:kern w:val="0"/>
          <w:sz w:val="32"/>
          <w:szCs w:val="32"/>
          <w:highlight w:val="none"/>
          <w:lang w:eastAsia="zh-CN"/>
        </w:rPr>
        <w:t>。</w:t>
      </w:r>
    </w:p>
    <w:p w14:paraId="60F088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32" w:firstLineChars="200"/>
        <w:textAlignment w:val="auto"/>
        <w:rPr>
          <w:rFonts w:hint="eastAsia" w:eastAsia="仿宋_GB231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-2"/>
          <w:kern w:val="0"/>
          <w:sz w:val="32"/>
          <w:szCs w:val="32"/>
          <w:highlight w:val="none"/>
        </w:rPr>
        <w:t>地点：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福州、厦门、泉州等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。</w:t>
      </w:r>
    </w:p>
    <w:p w14:paraId="77F887A9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仿宋_GB2312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仿宋_GB2312"/>
          <w:bCs/>
          <w:color w:val="000000"/>
          <w:kern w:val="0"/>
          <w:sz w:val="32"/>
          <w:szCs w:val="32"/>
          <w:highlight w:val="none"/>
        </w:rPr>
        <w:t>研修课程安排</w:t>
      </w:r>
    </w:p>
    <w:tbl>
      <w:tblPr>
        <w:tblStyle w:val="11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5"/>
        <w:gridCol w:w="1140"/>
        <w:gridCol w:w="5113"/>
        <w:gridCol w:w="1411"/>
      </w:tblGrid>
      <w:tr w14:paraId="64244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  <w:jc w:val="center"/>
        </w:trPr>
        <w:tc>
          <w:tcPr>
            <w:tcW w:w="1375" w:type="pct"/>
            <w:gridSpan w:val="2"/>
            <w:vAlign w:val="center"/>
          </w:tcPr>
          <w:p w14:paraId="6C8D8CCC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2840" w:type="pct"/>
            <w:vAlign w:val="center"/>
          </w:tcPr>
          <w:p w14:paraId="43879009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  <w:highlight w:val="none"/>
              </w:rPr>
              <w:t>研修内容</w:t>
            </w:r>
          </w:p>
        </w:tc>
        <w:tc>
          <w:tcPr>
            <w:tcW w:w="784" w:type="pct"/>
            <w:vAlign w:val="center"/>
          </w:tcPr>
          <w:p w14:paraId="4DDB9358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/>
                <w:kern w:val="0"/>
                <w:sz w:val="24"/>
                <w:szCs w:val="24"/>
                <w:highlight w:val="none"/>
              </w:rPr>
              <w:t>研修形式</w:t>
            </w:r>
          </w:p>
        </w:tc>
      </w:tr>
      <w:tr w14:paraId="33FBA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BC30CD">
            <w:pPr>
              <w:pStyle w:val="10"/>
              <w:spacing w:after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7月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日</w:t>
            </w:r>
          </w:p>
          <w:p w14:paraId="3AB26890">
            <w:pPr>
              <w:pStyle w:val="10"/>
              <w:spacing w:after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星期一</w:t>
            </w:r>
          </w:p>
        </w:tc>
        <w:tc>
          <w:tcPr>
            <w:tcW w:w="632" w:type="pct"/>
            <w:vAlign w:val="center"/>
          </w:tcPr>
          <w:p w14:paraId="524B36D2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下午</w:t>
            </w:r>
          </w:p>
        </w:tc>
        <w:tc>
          <w:tcPr>
            <w:tcW w:w="2840" w:type="pct"/>
            <w:vAlign w:val="center"/>
          </w:tcPr>
          <w:p w14:paraId="4684E46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学员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报到</w:t>
            </w:r>
          </w:p>
        </w:tc>
        <w:tc>
          <w:tcPr>
            <w:tcW w:w="784" w:type="pct"/>
            <w:vAlign w:val="center"/>
          </w:tcPr>
          <w:p w14:paraId="741B7216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--</w:t>
            </w:r>
          </w:p>
        </w:tc>
      </w:tr>
      <w:tr w14:paraId="37E24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42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07D9477">
            <w:pPr>
              <w:pStyle w:val="10"/>
              <w:spacing w:after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7月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日</w:t>
            </w:r>
          </w:p>
          <w:p w14:paraId="761F3862">
            <w:pPr>
              <w:pStyle w:val="10"/>
              <w:spacing w:after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星期二</w:t>
            </w:r>
          </w:p>
        </w:tc>
        <w:tc>
          <w:tcPr>
            <w:tcW w:w="632" w:type="pct"/>
            <w:vAlign w:val="center"/>
          </w:tcPr>
          <w:p w14:paraId="54606B2E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上午</w:t>
            </w:r>
          </w:p>
        </w:tc>
        <w:tc>
          <w:tcPr>
            <w:tcW w:w="2840" w:type="pct"/>
            <w:vAlign w:val="center"/>
          </w:tcPr>
          <w:p w14:paraId="3178A05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科技创新活动引领科学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技术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视野新跨越</w:t>
            </w:r>
          </w:p>
        </w:tc>
        <w:tc>
          <w:tcPr>
            <w:tcW w:w="784" w:type="pct"/>
            <w:vAlign w:val="center"/>
          </w:tcPr>
          <w:p w14:paraId="5BA4D36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专题讲座</w:t>
            </w:r>
          </w:p>
        </w:tc>
      </w:tr>
      <w:tr w14:paraId="15918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42" w:type="pct"/>
            <w:vMerge w:val="continue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9AEA68">
            <w:pPr>
              <w:pStyle w:val="10"/>
              <w:spacing w:after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32" w:type="pct"/>
            <w:vAlign w:val="center"/>
          </w:tcPr>
          <w:p w14:paraId="510E090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下午</w:t>
            </w:r>
          </w:p>
        </w:tc>
        <w:tc>
          <w:tcPr>
            <w:tcW w:w="2840" w:type="pct"/>
            <w:vAlign w:val="center"/>
          </w:tcPr>
          <w:p w14:paraId="69B0E5D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面向2035的科技创新活动的设计与实施</w:t>
            </w:r>
          </w:p>
        </w:tc>
        <w:tc>
          <w:tcPr>
            <w:tcW w:w="784" w:type="pct"/>
            <w:vAlign w:val="center"/>
          </w:tcPr>
          <w:p w14:paraId="4E8BB9D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专题讲座</w:t>
            </w:r>
          </w:p>
        </w:tc>
      </w:tr>
      <w:tr w14:paraId="1CCA8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42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4D8AC06">
            <w:pPr>
              <w:pStyle w:val="10"/>
              <w:spacing w:after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7月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日</w:t>
            </w:r>
          </w:p>
          <w:p w14:paraId="1CE9B66D">
            <w:pPr>
              <w:pStyle w:val="10"/>
              <w:spacing w:after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星期三</w:t>
            </w:r>
          </w:p>
        </w:tc>
        <w:tc>
          <w:tcPr>
            <w:tcW w:w="632" w:type="pct"/>
            <w:vAlign w:val="center"/>
          </w:tcPr>
          <w:p w14:paraId="47739D22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上午</w:t>
            </w:r>
          </w:p>
        </w:tc>
        <w:tc>
          <w:tcPr>
            <w:tcW w:w="2840" w:type="pct"/>
            <w:vAlign w:val="center"/>
          </w:tcPr>
          <w:p w14:paraId="0E7ABFD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科教方案撰写技巧与科技实践活动组织实施</w:t>
            </w:r>
          </w:p>
        </w:tc>
        <w:tc>
          <w:tcPr>
            <w:tcW w:w="784" w:type="pct"/>
            <w:vAlign w:val="center"/>
          </w:tcPr>
          <w:p w14:paraId="3F6E39AD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专题讲座</w:t>
            </w:r>
          </w:p>
          <w:p w14:paraId="6DC89170">
            <w:pPr>
              <w:widowControl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互动交流</w:t>
            </w:r>
          </w:p>
        </w:tc>
      </w:tr>
      <w:tr w14:paraId="3756D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42" w:type="pct"/>
            <w:vMerge w:val="continue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15AC422">
            <w:pPr>
              <w:pStyle w:val="10"/>
              <w:spacing w:after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32" w:type="pct"/>
            <w:vAlign w:val="center"/>
          </w:tcPr>
          <w:p w14:paraId="05B68FF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下午</w:t>
            </w:r>
          </w:p>
        </w:tc>
        <w:tc>
          <w:tcPr>
            <w:tcW w:w="2840" w:type="pct"/>
            <w:vAlign w:val="center"/>
          </w:tcPr>
          <w:p w14:paraId="4329780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科技创新大赛项目的选择、实施与申报</w:t>
            </w:r>
          </w:p>
        </w:tc>
        <w:tc>
          <w:tcPr>
            <w:tcW w:w="784" w:type="pct"/>
            <w:vAlign w:val="center"/>
          </w:tcPr>
          <w:p w14:paraId="14DA8DA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专题讲座</w:t>
            </w:r>
          </w:p>
        </w:tc>
      </w:tr>
      <w:tr w14:paraId="4E097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42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A7FD4B4">
            <w:pPr>
              <w:pStyle w:val="10"/>
              <w:spacing w:after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7月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日</w:t>
            </w:r>
          </w:p>
          <w:p w14:paraId="2F3FDCEA">
            <w:pPr>
              <w:pStyle w:val="10"/>
              <w:spacing w:after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星期四</w:t>
            </w:r>
          </w:p>
        </w:tc>
        <w:tc>
          <w:tcPr>
            <w:tcW w:w="632" w:type="pct"/>
            <w:vAlign w:val="center"/>
          </w:tcPr>
          <w:p w14:paraId="725A812D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上午</w:t>
            </w:r>
          </w:p>
        </w:tc>
        <w:tc>
          <w:tcPr>
            <w:tcW w:w="2840" w:type="pct"/>
            <w:vAlign w:val="center"/>
          </w:tcPr>
          <w:p w14:paraId="72CAC88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素养导向下学科实验驱动创新素养培育的</w:t>
            </w:r>
          </w:p>
          <w:p w14:paraId="6F78208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实践与思辨</w:t>
            </w:r>
          </w:p>
        </w:tc>
        <w:tc>
          <w:tcPr>
            <w:tcW w:w="784" w:type="pct"/>
            <w:vAlign w:val="center"/>
          </w:tcPr>
          <w:p w14:paraId="7B5F1FF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专题讲座</w:t>
            </w:r>
          </w:p>
        </w:tc>
      </w:tr>
      <w:tr w14:paraId="07DFE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42" w:type="pct"/>
            <w:vMerge w:val="continue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5368DA">
            <w:pPr>
              <w:pStyle w:val="10"/>
              <w:spacing w:after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32" w:type="pct"/>
            <w:vAlign w:val="center"/>
          </w:tcPr>
          <w:p w14:paraId="7B70CBD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下午</w:t>
            </w:r>
          </w:p>
        </w:tc>
        <w:tc>
          <w:tcPr>
            <w:tcW w:w="2840" w:type="pct"/>
            <w:vAlign w:val="center"/>
          </w:tcPr>
          <w:p w14:paraId="1C9E63BE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创新活动中的思维培养</w:t>
            </w:r>
          </w:p>
        </w:tc>
        <w:tc>
          <w:tcPr>
            <w:tcW w:w="784" w:type="pct"/>
            <w:vAlign w:val="center"/>
          </w:tcPr>
          <w:p w14:paraId="79B1DD95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下校学习</w:t>
            </w:r>
          </w:p>
        </w:tc>
      </w:tr>
      <w:tr w14:paraId="7E52E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42" w:type="pct"/>
            <w:vMerge w:val="restar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D9FA0F">
            <w:pPr>
              <w:pStyle w:val="10"/>
              <w:spacing w:after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7月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日</w:t>
            </w:r>
          </w:p>
          <w:p w14:paraId="40A2DF0E">
            <w:pPr>
              <w:pStyle w:val="10"/>
              <w:spacing w:after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星期五</w:t>
            </w:r>
          </w:p>
        </w:tc>
        <w:tc>
          <w:tcPr>
            <w:tcW w:w="632" w:type="pct"/>
            <w:vAlign w:val="center"/>
          </w:tcPr>
          <w:p w14:paraId="38CDE50F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上午</w:t>
            </w:r>
          </w:p>
        </w:tc>
        <w:tc>
          <w:tcPr>
            <w:tcW w:w="2840" w:type="pct"/>
            <w:vAlign w:val="center"/>
          </w:tcPr>
          <w:p w14:paraId="723A6CB2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 立足生活实践，涵养创新精神</w:t>
            </w:r>
          </w:p>
        </w:tc>
        <w:tc>
          <w:tcPr>
            <w:tcW w:w="784" w:type="pct"/>
            <w:vAlign w:val="center"/>
          </w:tcPr>
          <w:p w14:paraId="113C0666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专题讲座</w:t>
            </w:r>
          </w:p>
        </w:tc>
      </w:tr>
      <w:tr w14:paraId="3A09B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42" w:type="pct"/>
            <w:vMerge w:val="continue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8A59C4">
            <w:pPr>
              <w:pStyle w:val="10"/>
              <w:spacing w:after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632" w:type="pct"/>
            <w:vAlign w:val="center"/>
          </w:tcPr>
          <w:p w14:paraId="5B31955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下午</w:t>
            </w:r>
          </w:p>
        </w:tc>
        <w:tc>
          <w:tcPr>
            <w:tcW w:w="2840" w:type="pct"/>
            <w:vAlign w:val="center"/>
          </w:tcPr>
          <w:p w14:paraId="34103479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科创赋能教育，创新共促发展</w:t>
            </w:r>
          </w:p>
        </w:tc>
        <w:tc>
          <w:tcPr>
            <w:tcW w:w="784" w:type="pct"/>
            <w:vAlign w:val="center"/>
          </w:tcPr>
          <w:p w14:paraId="050BB164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研讨交流</w:t>
            </w:r>
          </w:p>
        </w:tc>
      </w:tr>
      <w:tr w14:paraId="298FB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42" w:type="pct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62FF1E2">
            <w:pPr>
              <w:pStyle w:val="10"/>
              <w:spacing w:after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7月1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日</w:t>
            </w:r>
          </w:p>
          <w:p w14:paraId="65E67CF1">
            <w:pPr>
              <w:pStyle w:val="10"/>
              <w:spacing w:after="0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星期六</w:t>
            </w:r>
          </w:p>
        </w:tc>
        <w:tc>
          <w:tcPr>
            <w:tcW w:w="632" w:type="pct"/>
            <w:vAlign w:val="center"/>
          </w:tcPr>
          <w:p w14:paraId="60747B47">
            <w:pPr>
              <w:widowControl/>
              <w:snapToGrid w:val="0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上午</w:t>
            </w:r>
          </w:p>
        </w:tc>
        <w:tc>
          <w:tcPr>
            <w:tcW w:w="2840" w:type="pct"/>
            <w:vAlign w:val="center"/>
          </w:tcPr>
          <w:p w14:paraId="5BB7995B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学员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</w:rPr>
              <w:t>返程</w:t>
            </w:r>
          </w:p>
        </w:tc>
        <w:tc>
          <w:tcPr>
            <w:tcW w:w="784" w:type="pct"/>
            <w:vAlign w:val="center"/>
          </w:tcPr>
          <w:p w14:paraId="1178D99A">
            <w:pPr>
              <w:widowControl/>
              <w:jc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--</w:t>
            </w:r>
          </w:p>
        </w:tc>
      </w:tr>
    </w:tbl>
    <w:p w14:paraId="2100518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92" w:firstLineChars="250"/>
        <w:textAlignment w:val="auto"/>
        <w:rPr>
          <w:rFonts w:hint="eastAsia" w:ascii="仿宋_GB2312" w:hAnsi="仿宋" w:eastAsia="仿宋_GB2312"/>
          <w:b/>
          <w:bCs/>
          <w:szCs w:val="21"/>
          <w:highlight w:val="none"/>
        </w:rPr>
      </w:pPr>
      <w:r>
        <w:rPr>
          <w:rFonts w:hint="eastAsia" w:ascii="仿宋_GB2312" w:hAnsi="仿宋" w:eastAsia="仿宋_GB2312" w:cs="仿宋"/>
          <w:b/>
          <w:bCs/>
          <w:spacing w:val="-2"/>
          <w:kern w:val="0"/>
          <w:sz w:val="24"/>
          <w:szCs w:val="24"/>
          <w:highlight w:val="none"/>
        </w:rPr>
        <w:t>备注：研修时间、地点及内容以实际为准</w:t>
      </w:r>
      <w:r>
        <w:rPr>
          <w:rFonts w:hint="eastAsia" w:ascii="仿宋_GB2312" w:hAnsi="仿宋" w:eastAsia="仿宋_GB2312" w:cs="仿宋"/>
          <w:b/>
          <w:bCs/>
          <w:sz w:val="24"/>
          <w:szCs w:val="24"/>
          <w:highlight w:val="none"/>
        </w:rPr>
        <w:t>。</w:t>
      </w:r>
    </w:p>
    <w:p w14:paraId="4780C6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仿宋_GB2312"/>
          <w:sz w:val="32"/>
          <w:szCs w:val="32"/>
          <w:highlight w:val="none"/>
        </w:rPr>
      </w:pPr>
      <w:r>
        <w:rPr>
          <w:rFonts w:hint="eastAsia" w:ascii="黑体" w:hAnsi="黑体" w:eastAsia="黑体" w:cs="仿宋_GB2312"/>
          <w:bCs/>
          <w:color w:val="000000"/>
          <w:kern w:val="0"/>
          <w:sz w:val="32"/>
          <w:szCs w:val="32"/>
          <w:highlight w:val="none"/>
        </w:rPr>
        <w:t>七、研修经费</w:t>
      </w:r>
    </w:p>
    <w:p w14:paraId="16ABE1EC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项目收费参照福建省财政厅《关于印发〈福建省省直机关培训费管理办法〉的通知》（闽财行〔2017〕18号）执行，收费标准如下：</w:t>
      </w:r>
    </w:p>
    <w:p w14:paraId="6324A3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250元/人/天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bidi="ar"/>
        </w:rPr>
        <w:t>(不含食宿，开具“培训费”发票)，培训费共计1250元/人，食宿代为统一安排，由学员与酒店据实结算，学员食宿费及往返交通费回本单位报销。</w:t>
      </w:r>
    </w:p>
    <w:p w14:paraId="1F4D76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450元/人/天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bidi="ar"/>
        </w:rPr>
        <w:t>(含食宿，开具“培训费”发票)，培训费共计2250元/人，食宿统一安排，培训费由学员派出单位统一转账，学员往返交通费回本单位报销。</w:t>
      </w:r>
    </w:p>
    <w:p w14:paraId="6C8D98B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各报名单位若需提前缴交培训费，请转入福建教育学院账户（汇款请备注“202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科技创新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+单位名称+报名人数”）：</w:t>
      </w:r>
    </w:p>
    <w:p w14:paraId="605B220F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开户名：福建教育学院</w:t>
      </w:r>
    </w:p>
    <w:p w14:paraId="4EA053E1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开户行：中国民生银行福州分行</w:t>
      </w:r>
    </w:p>
    <w:p w14:paraId="650D9A5B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开户行账号：1501 0141 4000 0598</w:t>
      </w:r>
    </w:p>
    <w:p w14:paraId="03B5237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各报名单位直接缴交培训费，经确认缴费成功后将由福建教育学院开具项目为“培训费”的正式发票（务必在报名表上填写报名单位联系方式及电子邮箱）。</w:t>
      </w:r>
    </w:p>
    <w:p w14:paraId="2F1696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仿宋_GB2312"/>
          <w:bCs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仿宋_GB2312"/>
          <w:bCs/>
          <w:color w:val="000000"/>
          <w:kern w:val="0"/>
          <w:sz w:val="32"/>
          <w:szCs w:val="32"/>
          <w:highlight w:val="none"/>
        </w:rPr>
        <w:t>八、报名方式</w:t>
      </w:r>
    </w:p>
    <w:p w14:paraId="35404F8F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  <w:highlight w:val="none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2381250</wp:posOffset>
            </wp:positionH>
            <wp:positionV relativeFrom="paragraph">
              <wp:posOffset>1820545</wp:posOffset>
            </wp:positionV>
            <wp:extent cx="1005205" cy="1005205"/>
            <wp:effectExtent l="0" t="0" r="4445" b="4445"/>
            <wp:wrapTopAndBottom/>
            <wp:docPr id="3" name="图片 3" descr="2026年福建省中小学教师科技创新能力提升研修班参训人员信息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6年福建省中小学教师科技创新能力提升研修班参训人员信息表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05205" cy="1005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各有关单位负责人请扫描下方二维码，下载《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2026年福建省中小学教师科技创新能力提升研修班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参训人员信息表》（样表见附件），于202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年6月2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日前将电子名单（Excel格式，命名为“202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科技创新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+单位名称+报名人数”）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instrText xml:space="preserve"> HYPERLINK "mailto:发送至福建教育学院邮箱fjgkpx@163.com" </w:instrTex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发送至福建教育学院邮箱fjgkpx@163.com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p w14:paraId="062DED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仿宋_GB2312"/>
          <w:sz w:val="32"/>
          <w:szCs w:val="32"/>
          <w:highlight w:val="none"/>
        </w:rPr>
      </w:pPr>
      <w:r>
        <w:rPr>
          <w:rFonts w:hint="eastAsia" w:ascii="黑体" w:hAnsi="黑体" w:eastAsia="黑体" w:cs="仿宋_GB2312"/>
          <w:bCs/>
          <w:color w:val="000000"/>
          <w:kern w:val="0"/>
          <w:sz w:val="32"/>
          <w:szCs w:val="32"/>
          <w:highlight w:val="none"/>
        </w:rPr>
        <w:t>九、其他事项</w:t>
      </w:r>
    </w:p>
    <w:p w14:paraId="0DA6DAFF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根据参训学员出勤和完成学习任务情况，对学员的学习效果采取过程性评价，考核合格者，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颁发福建教育学院培训结业证书并出具继续教育学时证明。</w:t>
      </w:r>
    </w:p>
    <w:p w14:paraId="7E1B9A7B">
      <w:pPr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请各有关单位负责人做好参训人员的通知、跟进和服务工作，利用微信、</w:t>
      </w:r>
      <w:r>
        <w:rPr>
          <w:rFonts w:ascii="仿宋_GB2312" w:hAnsi="仿宋" w:eastAsia="仿宋_GB2312"/>
          <w:sz w:val="32"/>
          <w:szCs w:val="32"/>
          <w:highlight w:val="none"/>
        </w:rPr>
        <w:t>QQ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等信息技术手段，保持与我院及参训人员的沟通，确保及时、准确传达研修的各项事宜。培训通知文件以及参训人员信息表电子版可登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录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福建教师教育网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（</w:t>
      </w:r>
      <w:r>
        <w:rPr>
          <w:rFonts w:ascii="仿宋_GB2312" w:hAnsi="宋体" w:eastAsia="仿宋_GB2312"/>
          <w:sz w:val="32"/>
          <w:szCs w:val="32"/>
          <w:highlight w:val="none"/>
        </w:rPr>
        <w:t>http://www.fjteacheredu.com/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）通知公告栏目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浏览并下载。</w:t>
      </w:r>
    </w:p>
    <w:p w14:paraId="6453B41F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Autospacing="0" w:afterAutospacing="0" w:line="560" w:lineRule="exact"/>
        <w:ind w:firstLine="645"/>
        <w:textAlignment w:val="auto"/>
        <w:rPr>
          <w:rFonts w:hint="eastAsia" w:ascii="仿宋_GB2312" w:hAnsi="楷体" w:eastAsia="仿宋_GB2312" w:cs="黑体"/>
          <w:kern w:val="2"/>
          <w:sz w:val="32"/>
          <w:szCs w:val="32"/>
          <w:highlight w:val="none"/>
        </w:rPr>
      </w:pPr>
      <w:r>
        <w:rPr>
          <w:rFonts w:hint="eastAsia" w:ascii="仿宋_GB2312" w:hAnsi="楷体" w:eastAsia="仿宋_GB2312" w:cs="黑体"/>
          <w:kern w:val="2"/>
          <w:sz w:val="32"/>
          <w:szCs w:val="32"/>
          <w:highlight w:val="none"/>
          <w:lang w:val="en-US" w:eastAsia="zh-CN"/>
        </w:rPr>
        <w:t>3.</w:t>
      </w:r>
      <w:r>
        <w:rPr>
          <w:rFonts w:hint="eastAsia" w:ascii="仿宋_GB2312" w:hAnsi="楷体" w:eastAsia="仿宋_GB2312" w:cs="黑体"/>
          <w:kern w:val="2"/>
          <w:sz w:val="32"/>
          <w:szCs w:val="32"/>
          <w:highlight w:val="none"/>
        </w:rPr>
        <w:t>联系方式</w:t>
      </w:r>
    </w:p>
    <w:p w14:paraId="4329B7C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 xml:space="preserve">福州、厦门、平潭          李婉瑜   17750414143   </w:t>
      </w:r>
    </w:p>
    <w:p w14:paraId="40EED2D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color w:val="FF0000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>宁德、莆田</w:t>
      </w:r>
      <w:r>
        <w:rPr>
          <w:rFonts w:ascii="仿宋_GB2312" w:hAnsi="仿宋" w:eastAsia="仿宋_GB2312"/>
          <w:sz w:val="32"/>
          <w:szCs w:val="32"/>
          <w:highlight w:val="none"/>
        </w:rPr>
        <w:t xml:space="preserve">   </w:t>
      </w:r>
      <w:r>
        <w:rPr>
          <w:rFonts w:ascii="仿宋_GB2312" w:hAnsi="仿宋" w:eastAsia="仿宋_GB2312"/>
          <w:color w:val="FF0000"/>
          <w:sz w:val="32"/>
          <w:szCs w:val="32"/>
          <w:highlight w:val="none"/>
        </w:rPr>
        <w:t xml:space="preserve"> </w:t>
      </w:r>
      <w:r>
        <w:rPr>
          <w:rFonts w:hint="eastAsia" w:ascii="仿宋_GB2312" w:hAnsi="仿宋" w:eastAsia="仿宋_GB2312"/>
          <w:color w:val="FF0000"/>
          <w:sz w:val="32"/>
          <w:szCs w:val="32"/>
          <w:highlight w:val="none"/>
        </w:rPr>
        <w:t xml:space="preserve">            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王晨雨</w:t>
      </w:r>
      <w:r>
        <w:rPr>
          <w:rFonts w:ascii="仿宋_GB2312" w:hAnsi="仿宋" w:eastAsia="仿宋_GB2312"/>
          <w:sz w:val="32"/>
          <w:szCs w:val="32"/>
          <w:highlight w:val="none"/>
        </w:rPr>
        <w:t xml:space="preserve">   18558613803</w:t>
      </w:r>
    </w:p>
    <w:p w14:paraId="5CEC746B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>泉州、漳州</w:t>
      </w:r>
      <w:r>
        <w:rPr>
          <w:rFonts w:ascii="仿宋_GB2312" w:hAnsi="仿宋" w:eastAsia="仿宋_GB2312"/>
          <w:sz w:val="32"/>
          <w:szCs w:val="32"/>
          <w:highlight w:val="none"/>
        </w:rPr>
        <w:t xml:space="preserve">         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 xml:space="preserve">      </w:t>
      </w:r>
      <w:r>
        <w:rPr>
          <w:rFonts w:ascii="仿宋_GB2312" w:hAnsi="仿宋" w:eastAsia="仿宋_GB2312"/>
          <w:sz w:val="32"/>
          <w:szCs w:val="32"/>
          <w:highlight w:val="none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官志鹏</w:t>
      </w:r>
      <w:r>
        <w:rPr>
          <w:rFonts w:ascii="仿宋_GB2312" w:hAnsi="仿宋" w:eastAsia="仿宋_GB2312"/>
          <w:sz w:val="32"/>
          <w:szCs w:val="32"/>
          <w:highlight w:val="none"/>
        </w:rPr>
        <w:t xml:space="preserve">   </w:t>
      </w:r>
      <w:r>
        <w:rPr>
          <w:rFonts w:hint="eastAsia" w:ascii="仿宋_GB2312" w:hAnsi="仿宋" w:eastAsia="仿宋_GB2312" w:cs="仿宋"/>
          <w:sz w:val="32"/>
          <w:szCs w:val="32"/>
          <w:highlight w:val="none"/>
        </w:rPr>
        <w:t>14759576669</w:t>
      </w:r>
    </w:p>
    <w:p w14:paraId="50B0943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>南平、三明、龙岩</w:t>
      </w:r>
      <w:r>
        <w:rPr>
          <w:rFonts w:ascii="仿宋_GB2312" w:hAnsi="仿宋" w:eastAsia="仿宋_GB2312"/>
          <w:sz w:val="32"/>
          <w:szCs w:val="32"/>
          <w:highlight w:val="none"/>
        </w:rPr>
        <w:t xml:space="preserve">          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黄国梁</w:t>
      </w:r>
      <w:r>
        <w:rPr>
          <w:rFonts w:ascii="仿宋_GB2312" w:hAnsi="仿宋" w:eastAsia="仿宋_GB2312"/>
          <w:sz w:val="32"/>
          <w:szCs w:val="32"/>
          <w:highlight w:val="none"/>
        </w:rPr>
        <w:t xml:space="preserve">   18859820789</w:t>
      </w:r>
    </w:p>
    <w:p w14:paraId="69F692E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640" w:hanging="640" w:hangingChars="200"/>
        <w:textAlignment w:val="auto"/>
        <w:rPr>
          <w:rFonts w:hint="eastAsia" w:ascii="仿宋_GB2312" w:hAnsi="仿宋" w:eastAsia="仿宋_GB2312"/>
          <w:sz w:val="32"/>
          <w:szCs w:val="32"/>
          <w:highlight w:val="none"/>
        </w:rPr>
      </w:pPr>
    </w:p>
    <w:p w14:paraId="064D93B5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1598" w:leftChars="304" w:hanging="960" w:hangingChars="300"/>
        <w:jc w:val="left"/>
        <w:textAlignment w:val="auto"/>
        <w:rPr>
          <w:rFonts w:hint="eastAsia" w:ascii="仿宋" w:hAnsi="仿宋" w:eastAsia="仿宋"/>
          <w:color w:val="000000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>附件：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</w:rPr>
        <w:t>2026年福建省中小学教师科技创新能力提升研修班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参训人员信息表</w:t>
      </w:r>
      <w:r>
        <w:rPr>
          <w:rFonts w:hint="eastAsia" w:ascii="仿宋" w:hAnsi="仿宋" w:eastAsia="仿宋"/>
          <w:color w:val="FF0000"/>
          <w:sz w:val="32"/>
          <w:szCs w:val="32"/>
          <w:highlight w:val="none"/>
        </w:rPr>
        <w:t xml:space="preserve">       </w:t>
      </w:r>
      <w:r>
        <w:rPr>
          <w:rFonts w:hint="eastAsia" w:ascii="仿宋" w:hAnsi="仿宋" w:eastAsia="仿宋"/>
          <w:color w:val="000000"/>
          <w:sz w:val="32"/>
          <w:szCs w:val="32"/>
          <w:highlight w:val="none"/>
        </w:rPr>
        <w:t xml:space="preserve">      </w:t>
      </w:r>
    </w:p>
    <w:p w14:paraId="38F9C305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320"/>
        <w:textAlignment w:val="auto"/>
        <w:rPr>
          <w:rFonts w:hint="eastAsia" w:ascii="仿宋" w:hAnsi="仿宋" w:eastAsia="仿宋"/>
          <w:color w:val="000000"/>
          <w:sz w:val="32"/>
          <w:szCs w:val="32"/>
          <w:highlight w:val="none"/>
        </w:rPr>
      </w:pPr>
    </w:p>
    <w:p w14:paraId="6615A2D8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560" w:lineRule="exact"/>
        <w:ind w:firstLine="320"/>
        <w:textAlignment w:val="auto"/>
        <w:rPr>
          <w:rFonts w:hint="eastAsia" w:ascii="仿宋" w:hAnsi="仿宋" w:eastAsia="仿宋"/>
          <w:color w:val="000000"/>
          <w:sz w:val="32"/>
          <w:szCs w:val="32"/>
          <w:highlight w:val="none"/>
        </w:rPr>
      </w:pPr>
    </w:p>
    <w:p w14:paraId="1E0BBE2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" w:hAnsi="仿宋" w:eastAsia="仿宋"/>
          <w:color w:val="000000"/>
          <w:sz w:val="32"/>
          <w:szCs w:val="32"/>
          <w:highlight w:val="none"/>
        </w:rPr>
        <w:t xml:space="preserve">                                 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福建教育学院</w:t>
      </w:r>
    </w:p>
    <w:p w14:paraId="4B7544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160" w:firstLineChars="50"/>
        <w:textAlignment w:val="auto"/>
        <w:rPr>
          <w:rFonts w:hint="eastAsia" w:ascii="仿宋" w:hAnsi="仿宋" w:eastAsia="仿宋" w:cs="宋体"/>
          <w:kern w:val="0"/>
          <w:sz w:val="32"/>
          <w:szCs w:val="32"/>
          <w:highlight w:val="none"/>
        </w:rPr>
        <w:sectPr>
          <w:footerReference r:id="rId3" w:type="default"/>
          <w:footerReference r:id="rId4" w:type="even"/>
          <w:pgSz w:w="11906" w:h="16838"/>
          <w:pgMar w:top="1814" w:right="1474" w:bottom="1247" w:left="1644" w:header="709" w:footer="709" w:gutter="0"/>
          <w:pgNumType w:fmt="numberInDash" w:start="1" w:chapStyle="1" w:chapSep="emDash"/>
          <w:cols w:space="720" w:num="1"/>
          <w:docGrid w:type="lines" w:linePitch="360" w:charSpace="0"/>
        </w:sectPr>
      </w:pPr>
      <w:r>
        <w:rPr>
          <w:rFonts w:hint="eastAsia" w:ascii="仿宋_GB2312" w:hAnsi="仿宋" w:eastAsia="仿宋_GB2312"/>
          <w:sz w:val="32"/>
          <w:szCs w:val="32"/>
          <w:highlight w:val="none"/>
        </w:rPr>
        <w:t xml:space="preserve">                                 </w:t>
      </w:r>
      <w:r>
        <w:rPr>
          <w:rFonts w:ascii="仿宋_GB2312" w:hAnsi="仿宋" w:eastAsia="仿宋_GB2312"/>
          <w:sz w:val="32"/>
          <w:szCs w:val="32"/>
          <w:highlight w:val="none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 xml:space="preserve"> 202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年5月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11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日</w:t>
      </w:r>
    </w:p>
    <w:p w14:paraId="60D69F23">
      <w:pPr>
        <w:adjustRightInd w:val="0"/>
        <w:snapToGrid w:val="0"/>
        <w:spacing w:line="560" w:lineRule="exact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</w:rPr>
        <w:t>附件</w:t>
      </w:r>
    </w:p>
    <w:p w14:paraId="1FE11ABC">
      <w:pPr>
        <w:widowControl/>
        <w:spacing w:line="56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highlight w:val="none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000000"/>
          <w:sz w:val="36"/>
          <w:szCs w:val="36"/>
          <w:highlight w:val="none"/>
        </w:rPr>
        <w:t>2026年福建省中小学教师科技创新能力提升研修班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highlight w:val="none"/>
        </w:rPr>
        <w:t>参训人员信息表</w:t>
      </w:r>
    </w:p>
    <w:p w14:paraId="4DFEBB7E">
      <w:pPr>
        <w:widowControl/>
        <w:spacing w:line="560" w:lineRule="exact"/>
        <w:rPr>
          <w:rFonts w:hint="eastAsia" w:ascii="仿宋_GB2312" w:hAnsi="仿宋" w:eastAsia="仿宋_GB2312" w:cs="Arial"/>
          <w:sz w:val="28"/>
          <w:szCs w:val="28"/>
          <w:highlight w:val="none"/>
        </w:rPr>
      </w:pPr>
      <w:r>
        <w:rPr>
          <w:rFonts w:ascii="仿宋_GB2312" w:hAnsi="仿宋" w:eastAsia="仿宋_GB2312" w:cs="Arial"/>
          <w:sz w:val="28"/>
          <w:szCs w:val="28"/>
          <w:highlight w:val="none"/>
        </w:rPr>
        <w:t>*</w:t>
      </w:r>
      <w:r>
        <w:rPr>
          <w:rFonts w:hint="eastAsia" w:ascii="仿宋_GB2312" w:hAnsi="仿宋" w:eastAsia="仿宋_GB2312" w:cs="Arial"/>
          <w:sz w:val="28"/>
          <w:szCs w:val="28"/>
          <w:highlight w:val="none"/>
        </w:rPr>
        <w:t>培训费发票抬头：</w:t>
      </w:r>
      <w:r>
        <w:rPr>
          <w:rFonts w:ascii="仿宋_GB2312" w:hAnsi="仿宋" w:eastAsia="仿宋_GB2312" w:cs="Arial"/>
          <w:sz w:val="28"/>
          <w:szCs w:val="28"/>
          <w:highlight w:val="none"/>
        </w:rPr>
        <w:t xml:space="preserve">                               *</w:t>
      </w:r>
      <w:r>
        <w:rPr>
          <w:rFonts w:hint="eastAsia" w:ascii="仿宋_GB2312" w:hAnsi="仿宋" w:eastAsia="仿宋_GB2312" w:cs="Arial"/>
          <w:sz w:val="28"/>
          <w:szCs w:val="28"/>
          <w:highlight w:val="none"/>
        </w:rPr>
        <w:t>培训费发票税号：</w:t>
      </w:r>
    </w:p>
    <w:p w14:paraId="7E7379F4">
      <w:pPr>
        <w:widowControl/>
        <w:spacing w:line="560" w:lineRule="exact"/>
        <w:rPr>
          <w:rFonts w:hint="eastAsia" w:ascii="仿宋_GB2312" w:hAnsi="仿宋" w:eastAsia="仿宋_GB2312" w:cs="Arial"/>
          <w:sz w:val="28"/>
          <w:szCs w:val="28"/>
          <w:highlight w:val="none"/>
        </w:rPr>
      </w:pPr>
      <w:r>
        <w:rPr>
          <w:rFonts w:ascii="仿宋_GB2312" w:hAnsi="仿宋" w:eastAsia="仿宋_GB2312" w:cs="Arial"/>
          <w:sz w:val="28"/>
          <w:szCs w:val="28"/>
          <w:highlight w:val="none"/>
        </w:rPr>
        <w:t>*</w:t>
      </w:r>
      <w:r>
        <w:rPr>
          <w:rFonts w:hint="eastAsia" w:ascii="仿宋_GB2312" w:hAnsi="仿宋" w:eastAsia="仿宋_GB2312" w:cs="Arial"/>
          <w:sz w:val="28"/>
          <w:szCs w:val="28"/>
          <w:highlight w:val="none"/>
        </w:rPr>
        <w:t>发票邮寄电子邮箱：</w:t>
      </w:r>
    </w:p>
    <w:p w14:paraId="7CAB6101">
      <w:pPr>
        <w:widowControl/>
        <w:spacing w:line="560" w:lineRule="exact"/>
        <w:ind w:firstLine="140" w:firstLineChars="50"/>
        <w:rPr>
          <w:rFonts w:hint="eastAsia" w:ascii="仿宋_GB2312" w:hAnsi="仿宋" w:eastAsia="仿宋_GB2312" w:cs="Arial"/>
          <w:sz w:val="28"/>
          <w:szCs w:val="28"/>
          <w:highlight w:val="none"/>
        </w:rPr>
      </w:pPr>
      <w:r>
        <w:rPr>
          <w:rFonts w:hint="eastAsia" w:ascii="仿宋_GB2312" w:hAnsi="仿宋" w:eastAsia="仿宋_GB2312" w:cs="Arial"/>
          <w:sz w:val="28"/>
          <w:szCs w:val="28"/>
          <w:highlight w:val="none"/>
        </w:rPr>
        <w:t>报名单位联系人：</w:t>
      </w:r>
      <w:r>
        <w:rPr>
          <w:rFonts w:ascii="仿宋_GB2312" w:hAnsi="仿宋" w:eastAsia="仿宋_GB2312" w:cs="Arial"/>
          <w:sz w:val="28"/>
          <w:szCs w:val="28"/>
          <w:highlight w:val="none"/>
        </w:rPr>
        <w:t xml:space="preserve">                                </w:t>
      </w:r>
      <w:r>
        <w:rPr>
          <w:rFonts w:hint="eastAsia" w:ascii="仿宋_GB2312" w:hAnsi="仿宋" w:eastAsia="仿宋_GB2312" w:cs="Arial"/>
          <w:sz w:val="28"/>
          <w:szCs w:val="28"/>
          <w:highlight w:val="none"/>
        </w:rPr>
        <w:t>联系方式（电话）：</w:t>
      </w:r>
    </w:p>
    <w:tbl>
      <w:tblPr>
        <w:tblStyle w:val="11"/>
        <w:tblW w:w="4991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638"/>
        <w:gridCol w:w="638"/>
        <w:gridCol w:w="1047"/>
        <w:gridCol w:w="1503"/>
        <w:gridCol w:w="1440"/>
        <w:gridCol w:w="1296"/>
        <w:gridCol w:w="861"/>
        <w:gridCol w:w="795"/>
        <w:gridCol w:w="778"/>
        <w:gridCol w:w="809"/>
        <w:gridCol w:w="1876"/>
        <w:gridCol w:w="1836"/>
      </w:tblGrid>
      <w:tr w14:paraId="23BC2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223" w:type="pct"/>
            <w:vAlign w:val="center"/>
          </w:tcPr>
          <w:p w14:paraId="6BAA577D">
            <w:pPr>
              <w:jc w:val="center"/>
              <w:rPr>
                <w:rFonts w:hint="eastAsia" w:ascii="仿宋_GB2312" w:hAnsi="仿宋" w:eastAsia="仿宋_GB2312" w:cs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highlight w:val="none"/>
              </w:rPr>
              <w:t>序号</w:t>
            </w:r>
          </w:p>
        </w:tc>
        <w:tc>
          <w:tcPr>
            <w:tcW w:w="225" w:type="pct"/>
            <w:vAlign w:val="center"/>
          </w:tcPr>
          <w:p w14:paraId="204C9F7A">
            <w:pPr>
              <w:jc w:val="center"/>
              <w:rPr>
                <w:rFonts w:hint="eastAsia" w:ascii="仿宋_GB2312" w:hAnsi="仿宋" w:eastAsia="仿宋_GB2312" w:cs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highlight w:val="none"/>
              </w:rPr>
              <w:t>姓名</w:t>
            </w:r>
          </w:p>
        </w:tc>
        <w:tc>
          <w:tcPr>
            <w:tcW w:w="225" w:type="pct"/>
            <w:vAlign w:val="center"/>
          </w:tcPr>
          <w:p w14:paraId="74433DAE">
            <w:pPr>
              <w:jc w:val="center"/>
              <w:rPr>
                <w:rFonts w:hint="eastAsia" w:ascii="仿宋_GB2312" w:hAnsi="仿宋" w:eastAsia="仿宋_GB2312" w:cs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highlight w:val="none"/>
              </w:rPr>
              <w:t>性别</w:t>
            </w:r>
          </w:p>
        </w:tc>
        <w:tc>
          <w:tcPr>
            <w:tcW w:w="369" w:type="pct"/>
            <w:vAlign w:val="center"/>
          </w:tcPr>
          <w:p w14:paraId="7395C360">
            <w:pPr>
              <w:jc w:val="center"/>
              <w:rPr>
                <w:rFonts w:hint="eastAsia" w:ascii="仿宋_GB2312" w:hAnsi="仿宋" w:eastAsia="仿宋_GB2312" w:cs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highlight w:val="none"/>
              </w:rPr>
              <w:t>身份证号码</w:t>
            </w:r>
          </w:p>
        </w:tc>
        <w:tc>
          <w:tcPr>
            <w:tcW w:w="530" w:type="pct"/>
            <w:vAlign w:val="center"/>
          </w:tcPr>
          <w:p w14:paraId="004BC9C4">
            <w:pPr>
              <w:jc w:val="center"/>
              <w:rPr>
                <w:rFonts w:hint="eastAsia" w:ascii="仿宋_GB2312" w:hAnsi="仿宋" w:eastAsia="仿宋_GB2312" w:cs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highlight w:val="none"/>
              </w:rPr>
              <w:t>设区市</w:t>
            </w:r>
          </w:p>
        </w:tc>
        <w:tc>
          <w:tcPr>
            <w:tcW w:w="508" w:type="pct"/>
            <w:vAlign w:val="center"/>
          </w:tcPr>
          <w:p w14:paraId="36F5060C">
            <w:pPr>
              <w:jc w:val="center"/>
              <w:rPr>
                <w:rFonts w:hint="eastAsia" w:ascii="仿宋_GB2312" w:hAnsi="仿宋" w:eastAsia="仿宋_GB2312" w:cs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highlight w:val="none"/>
              </w:rPr>
              <w:t>县（市、区）</w:t>
            </w:r>
          </w:p>
        </w:tc>
        <w:tc>
          <w:tcPr>
            <w:tcW w:w="457" w:type="pct"/>
            <w:vAlign w:val="center"/>
          </w:tcPr>
          <w:p w14:paraId="008E896A">
            <w:pPr>
              <w:jc w:val="center"/>
              <w:rPr>
                <w:rFonts w:hint="eastAsia" w:ascii="仿宋_GB2312" w:hAnsi="仿宋" w:eastAsia="仿宋_GB2312" w:cs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highlight w:val="none"/>
              </w:rPr>
              <w:t>所在单位（全称）</w:t>
            </w:r>
          </w:p>
        </w:tc>
        <w:tc>
          <w:tcPr>
            <w:tcW w:w="304" w:type="pct"/>
            <w:vAlign w:val="center"/>
          </w:tcPr>
          <w:p w14:paraId="7C554C46">
            <w:pPr>
              <w:jc w:val="center"/>
              <w:rPr>
                <w:rFonts w:hint="eastAsia" w:ascii="仿宋_GB2312" w:hAnsi="仿宋" w:eastAsia="仿宋_GB2312" w:cs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highlight w:val="none"/>
              </w:rPr>
              <w:t>职务/职称</w:t>
            </w:r>
          </w:p>
        </w:tc>
        <w:tc>
          <w:tcPr>
            <w:tcW w:w="281" w:type="pct"/>
            <w:vAlign w:val="center"/>
          </w:tcPr>
          <w:p w14:paraId="2BB24A8E">
            <w:pPr>
              <w:jc w:val="center"/>
              <w:rPr>
                <w:rFonts w:hint="eastAsia" w:ascii="仿宋_GB2312" w:hAnsi="仿宋" w:eastAsia="仿宋_GB2312" w:cs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highlight w:val="none"/>
              </w:rPr>
              <w:t>学段</w:t>
            </w:r>
          </w:p>
        </w:tc>
        <w:tc>
          <w:tcPr>
            <w:tcW w:w="275" w:type="pct"/>
            <w:vAlign w:val="center"/>
          </w:tcPr>
          <w:p w14:paraId="152A9C84">
            <w:pPr>
              <w:jc w:val="center"/>
              <w:rPr>
                <w:rFonts w:hint="eastAsia" w:ascii="仿宋_GB2312" w:hAnsi="仿宋" w:eastAsia="仿宋_GB2312" w:cs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highlight w:val="none"/>
              </w:rPr>
              <w:t>学科</w:t>
            </w:r>
          </w:p>
        </w:tc>
        <w:tc>
          <w:tcPr>
            <w:tcW w:w="286" w:type="pct"/>
            <w:vAlign w:val="center"/>
          </w:tcPr>
          <w:p w14:paraId="774E3211">
            <w:pPr>
              <w:jc w:val="center"/>
              <w:rPr>
                <w:rFonts w:hint="eastAsia" w:ascii="仿宋_GB2312" w:hAnsi="仿宋" w:eastAsia="仿宋_GB2312" w:cs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highlight w:val="none"/>
              </w:rPr>
              <w:t>手机号码</w:t>
            </w:r>
          </w:p>
        </w:tc>
        <w:tc>
          <w:tcPr>
            <w:tcW w:w="662" w:type="pct"/>
            <w:vAlign w:val="center"/>
          </w:tcPr>
          <w:p w14:paraId="347FD1D7">
            <w:pPr>
              <w:widowControl/>
              <w:jc w:val="center"/>
              <w:rPr>
                <w:rFonts w:hint="eastAsia" w:ascii="仿宋_GB2312" w:hAnsi="仿宋" w:eastAsia="仿宋_GB2312" w:cs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highlight w:val="none"/>
              </w:rPr>
              <w:t>培训费</w:t>
            </w:r>
          </w:p>
          <w:p w14:paraId="0083BC9C">
            <w:pPr>
              <w:widowControl/>
              <w:jc w:val="center"/>
              <w:rPr>
                <w:rFonts w:hint="eastAsia" w:ascii="仿宋_GB2312" w:hAnsi="仿宋" w:eastAsia="仿宋_GB2312" w:cs="Arial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highlight w:val="none"/>
              </w:rPr>
              <w:t>缴纳方式</w:t>
            </w:r>
          </w:p>
        </w:tc>
        <w:tc>
          <w:tcPr>
            <w:tcW w:w="648" w:type="pct"/>
            <w:vAlign w:val="center"/>
          </w:tcPr>
          <w:p w14:paraId="7A49A168">
            <w:pPr>
              <w:widowControl/>
              <w:jc w:val="center"/>
              <w:rPr>
                <w:rFonts w:hint="eastAsia" w:ascii="仿宋_GB2312" w:hAnsi="仿宋" w:eastAsia="仿宋_GB2312" w:cs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highlight w:val="none"/>
              </w:rPr>
              <w:t>食宿费</w:t>
            </w:r>
          </w:p>
          <w:p w14:paraId="00DDB18F">
            <w:pPr>
              <w:widowControl/>
              <w:jc w:val="center"/>
              <w:rPr>
                <w:rFonts w:hint="eastAsia" w:ascii="仿宋_GB2312" w:hAnsi="仿宋" w:eastAsia="仿宋_GB2312" w:cs="仿宋_GB2312"/>
                <w:b/>
                <w:bCs/>
                <w:sz w:val="24"/>
                <w:highlight w:val="none"/>
              </w:rPr>
            </w:pPr>
            <w:r>
              <w:rPr>
                <w:rFonts w:hint="eastAsia" w:ascii="仿宋_GB2312" w:hAnsi="仿宋" w:eastAsia="仿宋_GB2312" w:cs="仿宋_GB2312"/>
                <w:b/>
                <w:bCs/>
                <w:sz w:val="24"/>
                <w:highlight w:val="none"/>
              </w:rPr>
              <w:t>缴费方式</w:t>
            </w:r>
          </w:p>
        </w:tc>
      </w:tr>
      <w:tr w14:paraId="5CF43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223" w:type="pct"/>
          </w:tcPr>
          <w:p w14:paraId="6DF652E7">
            <w:pPr>
              <w:widowControl/>
              <w:spacing w:line="560" w:lineRule="exact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</w:p>
        </w:tc>
        <w:tc>
          <w:tcPr>
            <w:tcW w:w="225" w:type="pct"/>
          </w:tcPr>
          <w:p w14:paraId="30FB0599">
            <w:pPr>
              <w:widowControl/>
              <w:spacing w:line="560" w:lineRule="exact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</w:p>
        </w:tc>
        <w:tc>
          <w:tcPr>
            <w:tcW w:w="225" w:type="pct"/>
          </w:tcPr>
          <w:p w14:paraId="18F70C23">
            <w:pPr>
              <w:widowControl/>
              <w:spacing w:line="560" w:lineRule="exact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</w:p>
        </w:tc>
        <w:tc>
          <w:tcPr>
            <w:tcW w:w="369" w:type="pct"/>
          </w:tcPr>
          <w:p w14:paraId="5626B8EE">
            <w:pPr>
              <w:widowControl/>
              <w:spacing w:line="560" w:lineRule="exact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</w:p>
        </w:tc>
        <w:tc>
          <w:tcPr>
            <w:tcW w:w="530" w:type="pct"/>
            <w:vAlign w:val="center"/>
          </w:tcPr>
          <w:p w14:paraId="1DB4697C">
            <w:pPr>
              <w:widowControl/>
              <w:spacing w:line="560" w:lineRule="exact"/>
              <w:jc w:val="center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仿宋" w:eastAsia="仿宋_GB2312" w:cs="Arial"/>
                <w:sz w:val="24"/>
                <w:highlight w:val="none"/>
              </w:rPr>
              <w:t>例：泉州市</w:t>
            </w:r>
          </w:p>
        </w:tc>
        <w:tc>
          <w:tcPr>
            <w:tcW w:w="508" w:type="pct"/>
            <w:vAlign w:val="center"/>
          </w:tcPr>
          <w:p w14:paraId="6F72D48A">
            <w:pPr>
              <w:widowControl/>
              <w:spacing w:line="560" w:lineRule="exact"/>
              <w:jc w:val="center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仿宋" w:eastAsia="仿宋_GB2312" w:cs="Arial"/>
                <w:sz w:val="24"/>
                <w:highlight w:val="none"/>
              </w:rPr>
              <w:t>例：晋江市</w:t>
            </w:r>
          </w:p>
        </w:tc>
        <w:tc>
          <w:tcPr>
            <w:tcW w:w="457" w:type="pct"/>
          </w:tcPr>
          <w:p w14:paraId="5007DDF4">
            <w:pPr>
              <w:widowControl/>
              <w:spacing w:line="560" w:lineRule="exact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</w:p>
        </w:tc>
        <w:tc>
          <w:tcPr>
            <w:tcW w:w="304" w:type="pct"/>
            <w:vAlign w:val="center"/>
          </w:tcPr>
          <w:p w14:paraId="768A0043">
            <w:pPr>
              <w:widowControl/>
              <w:spacing w:line="560" w:lineRule="exact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</w:p>
        </w:tc>
        <w:tc>
          <w:tcPr>
            <w:tcW w:w="281" w:type="pct"/>
            <w:vAlign w:val="center"/>
          </w:tcPr>
          <w:p w14:paraId="0E0EF54A">
            <w:pPr>
              <w:widowControl/>
              <w:spacing w:line="560" w:lineRule="exact"/>
              <w:jc w:val="center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仿宋" w:eastAsia="仿宋_GB2312" w:cs="Arial"/>
                <w:sz w:val="24"/>
                <w:highlight w:val="none"/>
              </w:rPr>
              <w:t>小学</w:t>
            </w:r>
          </w:p>
        </w:tc>
        <w:tc>
          <w:tcPr>
            <w:tcW w:w="275" w:type="pct"/>
            <w:vAlign w:val="center"/>
          </w:tcPr>
          <w:p w14:paraId="3DB72ECE">
            <w:pPr>
              <w:widowControl/>
              <w:spacing w:line="560" w:lineRule="exact"/>
              <w:jc w:val="center"/>
              <w:rPr>
                <w:rFonts w:hint="eastAsia" w:ascii="仿宋_GB2312" w:hAnsi="仿宋" w:eastAsia="仿宋_GB2312" w:cs="Arial"/>
                <w:sz w:val="24"/>
                <w:highlight w:val="none"/>
                <w:lang w:eastAsia="zh-CN"/>
              </w:rPr>
            </w:pPr>
            <w:r>
              <w:rPr>
                <w:rFonts w:hint="eastAsia" w:ascii="仿宋_GB2312" w:hAnsi="仿宋" w:eastAsia="仿宋_GB2312" w:cs="Arial"/>
                <w:sz w:val="24"/>
                <w:highlight w:val="none"/>
                <w:lang w:val="en-US" w:eastAsia="zh-CN"/>
              </w:rPr>
              <w:t>科学</w:t>
            </w:r>
          </w:p>
        </w:tc>
        <w:tc>
          <w:tcPr>
            <w:tcW w:w="286" w:type="pct"/>
            <w:vAlign w:val="center"/>
          </w:tcPr>
          <w:p w14:paraId="3DB93946">
            <w:pPr>
              <w:widowControl/>
              <w:spacing w:line="560" w:lineRule="exact"/>
              <w:jc w:val="center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</w:p>
        </w:tc>
        <w:tc>
          <w:tcPr>
            <w:tcW w:w="662" w:type="pct"/>
            <w:vAlign w:val="center"/>
          </w:tcPr>
          <w:p w14:paraId="2851A469">
            <w:pPr>
              <w:widowControl/>
              <w:jc w:val="center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仿宋" w:eastAsia="仿宋_GB2312" w:cs="Arial"/>
                <w:sz w:val="24"/>
                <w:highlight w:val="none"/>
              </w:rPr>
              <w:t>按需选择</w:t>
            </w:r>
          </w:p>
          <w:p w14:paraId="48E18C4F">
            <w:pPr>
              <w:widowControl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仿宋" w:eastAsia="仿宋_GB2312" w:cs="Arial"/>
                <w:sz w:val="24"/>
                <w:highlight w:val="none"/>
              </w:rPr>
              <w:t>（详见报名表）</w:t>
            </w:r>
          </w:p>
        </w:tc>
        <w:tc>
          <w:tcPr>
            <w:tcW w:w="648" w:type="pct"/>
            <w:vAlign w:val="center"/>
          </w:tcPr>
          <w:p w14:paraId="54C93C00">
            <w:pPr>
              <w:widowControl/>
              <w:jc w:val="center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仿宋" w:eastAsia="仿宋_GB2312" w:cs="Arial"/>
                <w:sz w:val="24"/>
                <w:highlight w:val="none"/>
              </w:rPr>
              <w:t>按需选择</w:t>
            </w:r>
          </w:p>
          <w:p w14:paraId="211FB03F">
            <w:pPr>
              <w:widowControl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  <w:r>
              <w:rPr>
                <w:rFonts w:hint="eastAsia" w:ascii="仿宋_GB2312" w:hAnsi="仿宋" w:eastAsia="仿宋_GB2312" w:cs="Arial"/>
                <w:sz w:val="24"/>
                <w:highlight w:val="none"/>
              </w:rPr>
              <w:t>（详见报名表）</w:t>
            </w:r>
          </w:p>
        </w:tc>
      </w:tr>
      <w:tr w14:paraId="724E2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23" w:type="pct"/>
          </w:tcPr>
          <w:p w14:paraId="2DB224BB">
            <w:pPr>
              <w:widowControl/>
              <w:spacing w:line="560" w:lineRule="exact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</w:p>
        </w:tc>
        <w:tc>
          <w:tcPr>
            <w:tcW w:w="225" w:type="pct"/>
          </w:tcPr>
          <w:p w14:paraId="11990A93">
            <w:pPr>
              <w:widowControl/>
              <w:spacing w:line="560" w:lineRule="exact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</w:p>
        </w:tc>
        <w:tc>
          <w:tcPr>
            <w:tcW w:w="225" w:type="pct"/>
          </w:tcPr>
          <w:p w14:paraId="627013B2">
            <w:pPr>
              <w:widowControl/>
              <w:spacing w:line="560" w:lineRule="exact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</w:p>
        </w:tc>
        <w:tc>
          <w:tcPr>
            <w:tcW w:w="369" w:type="pct"/>
          </w:tcPr>
          <w:p w14:paraId="5835A057">
            <w:pPr>
              <w:widowControl/>
              <w:spacing w:line="560" w:lineRule="exact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</w:p>
        </w:tc>
        <w:tc>
          <w:tcPr>
            <w:tcW w:w="530" w:type="pct"/>
          </w:tcPr>
          <w:p w14:paraId="2A80034E">
            <w:pPr>
              <w:widowControl/>
              <w:spacing w:line="560" w:lineRule="exact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</w:p>
        </w:tc>
        <w:tc>
          <w:tcPr>
            <w:tcW w:w="508" w:type="pct"/>
          </w:tcPr>
          <w:p w14:paraId="0D320918">
            <w:pPr>
              <w:widowControl/>
              <w:spacing w:line="560" w:lineRule="exact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</w:p>
        </w:tc>
        <w:tc>
          <w:tcPr>
            <w:tcW w:w="457" w:type="pct"/>
          </w:tcPr>
          <w:p w14:paraId="6041A092">
            <w:pPr>
              <w:widowControl/>
              <w:spacing w:line="560" w:lineRule="exact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</w:p>
        </w:tc>
        <w:tc>
          <w:tcPr>
            <w:tcW w:w="304" w:type="pct"/>
          </w:tcPr>
          <w:p w14:paraId="495BA802">
            <w:pPr>
              <w:widowControl/>
              <w:spacing w:line="560" w:lineRule="exact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</w:p>
        </w:tc>
        <w:tc>
          <w:tcPr>
            <w:tcW w:w="281" w:type="pct"/>
          </w:tcPr>
          <w:p w14:paraId="0D08D61E">
            <w:pPr>
              <w:widowControl/>
              <w:spacing w:line="560" w:lineRule="exact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</w:p>
        </w:tc>
        <w:tc>
          <w:tcPr>
            <w:tcW w:w="275" w:type="pct"/>
          </w:tcPr>
          <w:p w14:paraId="211A6EF7">
            <w:pPr>
              <w:widowControl/>
              <w:spacing w:line="560" w:lineRule="exact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</w:p>
        </w:tc>
        <w:tc>
          <w:tcPr>
            <w:tcW w:w="286" w:type="pct"/>
          </w:tcPr>
          <w:p w14:paraId="582D2F6C">
            <w:pPr>
              <w:widowControl/>
              <w:spacing w:line="560" w:lineRule="exact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</w:p>
        </w:tc>
        <w:tc>
          <w:tcPr>
            <w:tcW w:w="662" w:type="pct"/>
          </w:tcPr>
          <w:p w14:paraId="52302D11">
            <w:pPr>
              <w:widowControl/>
              <w:spacing w:line="560" w:lineRule="exact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</w:p>
        </w:tc>
        <w:tc>
          <w:tcPr>
            <w:tcW w:w="648" w:type="pct"/>
          </w:tcPr>
          <w:p w14:paraId="47C4E7B3">
            <w:pPr>
              <w:widowControl/>
              <w:spacing w:line="560" w:lineRule="exact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</w:p>
        </w:tc>
      </w:tr>
      <w:tr w14:paraId="5A7E0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223" w:type="pct"/>
          </w:tcPr>
          <w:p w14:paraId="22CB19BD">
            <w:pPr>
              <w:widowControl/>
              <w:spacing w:line="560" w:lineRule="exact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</w:p>
        </w:tc>
        <w:tc>
          <w:tcPr>
            <w:tcW w:w="225" w:type="pct"/>
          </w:tcPr>
          <w:p w14:paraId="00914C26">
            <w:pPr>
              <w:widowControl/>
              <w:spacing w:line="560" w:lineRule="exact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</w:p>
        </w:tc>
        <w:tc>
          <w:tcPr>
            <w:tcW w:w="225" w:type="pct"/>
          </w:tcPr>
          <w:p w14:paraId="2F322B0D">
            <w:pPr>
              <w:widowControl/>
              <w:spacing w:line="560" w:lineRule="exact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</w:p>
        </w:tc>
        <w:tc>
          <w:tcPr>
            <w:tcW w:w="369" w:type="pct"/>
          </w:tcPr>
          <w:p w14:paraId="14D2F56B">
            <w:pPr>
              <w:widowControl/>
              <w:spacing w:line="560" w:lineRule="exact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</w:p>
        </w:tc>
        <w:tc>
          <w:tcPr>
            <w:tcW w:w="530" w:type="pct"/>
          </w:tcPr>
          <w:p w14:paraId="493AC577">
            <w:pPr>
              <w:widowControl/>
              <w:spacing w:line="560" w:lineRule="exact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</w:p>
        </w:tc>
        <w:tc>
          <w:tcPr>
            <w:tcW w:w="508" w:type="pct"/>
          </w:tcPr>
          <w:p w14:paraId="531B5EFB">
            <w:pPr>
              <w:widowControl/>
              <w:spacing w:line="560" w:lineRule="exact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</w:p>
        </w:tc>
        <w:tc>
          <w:tcPr>
            <w:tcW w:w="457" w:type="pct"/>
          </w:tcPr>
          <w:p w14:paraId="04F05B81">
            <w:pPr>
              <w:widowControl/>
              <w:spacing w:line="560" w:lineRule="exact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</w:p>
        </w:tc>
        <w:tc>
          <w:tcPr>
            <w:tcW w:w="304" w:type="pct"/>
          </w:tcPr>
          <w:p w14:paraId="49ED037E">
            <w:pPr>
              <w:widowControl/>
              <w:spacing w:line="560" w:lineRule="exact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</w:p>
        </w:tc>
        <w:tc>
          <w:tcPr>
            <w:tcW w:w="281" w:type="pct"/>
          </w:tcPr>
          <w:p w14:paraId="7D5CFC8B">
            <w:pPr>
              <w:widowControl/>
              <w:spacing w:line="560" w:lineRule="exact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</w:p>
        </w:tc>
        <w:tc>
          <w:tcPr>
            <w:tcW w:w="275" w:type="pct"/>
          </w:tcPr>
          <w:p w14:paraId="04046663">
            <w:pPr>
              <w:widowControl/>
              <w:spacing w:line="560" w:lineRule="exact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</w:p>
        </w:tc>
        <w:tc>
          <w:tcPr>
            <w:tcW w:w="286" w:type="pct"/>
          </w:tcPr>
          <w:p w14:paraId="7357ED36">
            <w:pPr>
              <w:widowControl/>
              <w:spacing w:line="560" w:lineRule="exact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</w:p>
        </w:tc>
        <w:tc>
          <w:tcPr>
            <w:tcW w:w="662" w:type="pct"/>
          </w:tcPr>
          <w:p w14:paraId="45478C0C">
            <w:pPr>
              <w:widowControl/>
              <w:spacing w:line="560" w:lineRule="exact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</w:p>
        </w:tc>
        <w:tc>
          <w:tcPr>
            <w:tcW w:w="648" w:type="pct"/>
          </w:tcPr>
          <w:p w14:paraId="4969D06B">
            <w:pPr>
              <w:widowControl/>
              <w:spacing w:line="560" w:lineRule="exact"/>
              <w:rPr>
                <w:rFonts w:hint="eastAsia" w:ascii="仿宋_GB2312" w:hAnsi="仿宋" w:eastAsia="仿宋_GB2312" w:cs="Arial"/>
                <w:sz w:val="24"/>
                <w:highlight w:val="none"/>
              </w:rPr>
            </w:pPr>
          </w:p>
        </w:tc>
      </w:tr>
    </w:tbl>
    <w:p w14:paraId="151A287F">
      <w:pPr>
        <w:widowControl/>
        <w:shd w:val="clear" w:color="auto" w:fill="FFFFFF"/>
        <w:spacing w:line="440" w:lineRule="exact"/>
        <w:ind w:right="-426" w:rightChars="-203"/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>备注：1.请详细填写以上所有信息，特别是报名单位联系人和联系方式，如没有留下联系方式将无法联系到报名单位；</w:t>
      </w:r>
    </w:p>
    <w:p w14:paraId="3ABC56F8">
      <w:pPr>
        <w:widowControl/>
        <w:shd w:val="clear" w:color="auto" w:fill="FFFFFF"/>
        <w:spacing w:line="440" w:lineRule="exact"/>
        <w:ind w:left="958" w:leftChars="342" w:right="-321" w:rightChars="-153" w:hanging="240" w:hangingChars="100"/>
        <w:rPr>
          <w:rFonts w:hint="eastAsia" w:ascii="仿宋_GB2312" w:hAnsi="仿宋_GB2312" w:eastAsia="仿宋_GB2312" w:cs="仿宋_GB2312"/>
          <w:sz w:val="24"/>
          <w:highlight w:val="none"/>
        </w:rPr>
      </w:pPr>
      <w:r>
        <w:rPr>
          <w:rFonts w:hint="eastAsia" w:ascii="仿宋_GB2312" w:hAnsi="仿宋_GB2312" w:eastAsia="仿宋_GB2312" w:cs="仿宋_GB2312"/>
          <w:sz w:val="24"/>
          <w:highlight w:val="none"/>
        </w:rPr>
        <w:t>2.</w:t>
      </w:r>
      <w:r>
        <w:rPr>
          <w:highlight w:val="none"/>
        </w:rPr>
        <w:fldChar w:fldCharType="begin"/>
      </w:r>
      <w:r>
        <w:rPr>
          <w:highlight w:val="none"/>
        </w:rPr>
        <w:instrText xml:space="preserve"> HYPERLINK "mailto:请于2024年6月1日前填写好参训人员信息表并发送到邮箱fjpxzx05@163.com（务必使用Excel电子表，" </w:instrText>
      </w:r>
      <w:r>
        <w:rPr>
          <w:highlight w:val="none"/>
        </w:rPr>
        <w:fldChar w:fldCharType="separate"/>
      </w:r>
      <w:r>
        <w:rPr>
          <w:rFonts w:hint="eastAsia" w:ascii="仿宋_GB2312" w:hAnsi="仿宋_GB2312" w:eastAsia="仿宋_GB2312" w:cs="仿宋_GB2312"/>
          <w:sz w:val="24"/>
          <w:highlight w:val="none"/>
        </w:rPr>
        <w:t>请于202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年6月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日前填写好参训人员信息表并发送到邮箱fjgkpx@163.com（务必扫码下载Excel电子表，</w:t>
      </w:r>
      <w:r>
        <w:rPr>
          <w:rFonts w:hint="eastAsia" w:ascii="仿宋_GB2312" w:hAnsi="仿宋_GB2312" w:eastAsia="仿宋_GB2312" w:cs="仿宋_GB2312"/>
          <w:sz w:val="24"/>
          <w:highlight w:val="none"/>
        </w:rPr>
        <w:fldChar w:fldCharType="end"/>
      </w:r>
      <w:r>
        <w:rPr>
          <w:rStyle w:val="14"/>
          <w:rFonts w:hint="eastAsia" w:ascii="仿宋_GB2312" w:hAnsi="仿宋_GB2312" w:eastAsia="仿宋_GB2312" w:cs="仿宋_GB2312"/>
          <w:color w:val="auto"/>
          <w:sz w:val="24"/>
          <w:highlight w:val="none"/>
          <w:u w:val="none"/>
        </w:rPr>
        <w:t>按需选择培训费缴纳方式，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文件命名为“202</w:t>
      </w:r>
      <w:r>
        <w:rPr>
          <w:rFonts w:hint="eastAsia" w:ascii="仿宋_GB2312" w:hAnsi="仿宋_GB2312" w:eastAsia="仿宋_GB2312" w:cs="仿宋_GB2312"/>
          <w:sz w:val="24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4"/>
          <w:highlight w:val="none"/>
        </w:rPr>
        <w:t>科技创新+单位名称+报名人数”）；</w:t>
      </w:r>
    </w:p>
    <w:p w14:paraId="36E13BA0">
      <w:pPr>
        <w:widowControl/>
        <w:shd w:val="clear" w:color="auto" w:fill="FFFFFF"/>
        <w:spacing w:line="440" w:lineRule="exact"/>
        <w:ind w:left="958" w:leftChars="342" w:right="-321" w:rightChars="-153" w:hanging="240" w:hangingChars="100"/>
        <w:rPr>
          <w:rStyle w:val="14"/>
          <w:rFonts w:hint="eastAsia" w:ascii="仿宋_GB2312" w:hAnsi="仿宋_GB2312" w:eastAsia="仿宋_GB2312" w:cs="仿宋_GB2312"/>
          <w:color w:val="auto"/>
          <w:sz w:val="24"/>
          <w:highlight w:val="none"/>
          <w:u w:val="none"/>
        </w:rPr>
      </w:pPr>
      <w:r>
        <w:rPr>
          <w:rStyle w:val="14"/>
          <w:rFonts w:hint="eastAsia" w:ascii="仿宋_GB2312" w:hAnsi="仿宋_GB2312" w:eastAsia="仿宋_GB2312" w:cs="仿宋_GB2312"/>
          <w:color w:val="auto"/>
          <w:sz w:val="24"/>
          <w:highlight w:val="none"/>
          <w:u w:val="none"/>
        </w:rPr>
        <w:t>3.现场缴费指培训费缴交给福建教育学院，由福建教育学院开具培训费发票，食宿费与酒店据实结算，由酒店开具食宿费发票回   本单位报销。</w:t>
      </w:r>
    </w:p>
    <w:sectPr>
      <w:footerReference r:id="rId8" w:type="first"/>
      <w:headerReference r:id="rId5" w:type="default"/>
      <w:footerReference r:id="rId6" w:type="default"/>
      <w:footerReference r:id="rId7" w:type="even"/>
      <w:pgSz w:w="16838" w:h="11906" w:orient="landscape"/>
      <w:pgMar w:top="1588" w:right="1440" w:bottom="1474" w:left="1440" w:header="851" w:footer="992" w:gutter="0"/>
      <w:pgNumType w:fmt="numberInDash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 w14:paraId="51E94A6D">
        <w:pPr>
          <w:pStyle w:val="6"/>
          <w:jc w:val="right"/>
        </w:pPr>
        <w:r>
          <w:rPr>
            <w:rFonts w:ascii="仿宋" w:hAnsi="仿宋" w:eastAsia="仿宋"/>
            <w:sz w:val="28"/>
            <w:szCs w:val="28"/>
          </w:rPr>
          <w:fldChar w:fldCharType="begin"/>
        </w:r>
        <w:r>
          <w:rPr>
            <w:rFonts w:ascii="仿宋" w:hAnsi="仿宋" w:eastAsia="仿宋"/>
            <w:sz w:val="28"/>
            <w:szCs w:val="28"/>
          </w:rPr>
          <w:instrText xml:space="preserve">PAGE   \* MERGEFORMAT</w:instrText>
        </w:r>
        <w:r>
          <w:rPr>
            <w:rFonts w:ascii="仿宋" w:hAnsi="仿宋" w:eastAsia="仿宋"/>
            <w:sz w:val="28"/>
            <w:szCs w:val="28"/>
          </w:rPr>
          <w:fldChar w:fldCharType="separate"/>
        </w:r>
        <w:r>
          <w:rPr>
            <w:rFonts w:ascii="仿宋" w:hAnsi="仿宋" w:eastAsia="仿宋"/>
            <w:sz w:val="28"/>
            <w:szCs w:val="28"/>
            <w:lang w:val="zh-CN"/>
          </w:rPr>
          <w:t>2</w:t>
        </w:r>
        <w:r>
          <w:rPr>
            <w:rFonts w:ascii="仿宋" w:hAnsi="仿宋" w:eastAsia="仿宋"/>
            <w:sz w:val="28"/>
            <w:szCs w:val="28"/>
          </w:rPr>
          <w:fldChar w:fldCharType="end"/>
        </w:r>
      </w:p>
    </w:sdtContent>
  </w:sdt>
  <w:p w14:paraId="5B5A6126">
    <w:pPr>
      <w:pStyle w:val="6"/>
      <w:ind w:left="210" w:leftChars="10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1948125"/>
    </w:sdtPr>
    <w:sdtEndPr>
      <w:rPr>
        <w:rFonts w:ascii="仿宋" w:hAnsi="仿宋" w:eastAsia="仿宋"/>
        <w:sz w:val="28"/>
        <w:szCs w:val="28"/>
      </w:rPr>
    </w:sdtEndPr>
    <w:sdtContent>
      <w:p w14:paraId="51AA4305">
        <w:pPr>
          <w:pStyle w:val="6"/>
          <w:rPr>
            <w:rFonts w:hint="eastAsia" w:ascii="仿宋" w:hAnsi="仿宋" w:eastAsia="仿宋"/>
            <w:sz w:val="28"/>
            <w:szCs w:val="28"/>
          </w:rPr>
        </w:pPr>
        <w:r>
          <w:rPr>
            <w:rFonts w:ascii="仿宋" w:hAnsi="仿宋" w:eastAsia="仿宋"/>
            <w:sz w:val="28"/>
            <w:szCs w:val="28"/>
          </w:rPr>
          <w:fldChar w:fldCharType="begin"/>
        </w:r>
        <w:r>
          <w:rPr>
            <w:rFonts w:ascii="仿宋" w:hAnsi="仿宋" w:eastAsia="仿宋"/>
            <w:sz w:val="28"/>
            <w:szCs w:val="28"/>
          </w:rPr>
          <w:instrText xml:space="preserve">PAGE   \* MERGEFORMAT</w:instrText>
        </w:r>
        <w:r>
          <w:rPr>
            <w:rFonts w:ascii="仿宋" w:hAnsi="仿宋" w:eastAsia="仿宋"/>
            <w:sz w:val="28"/>
            <w:szCs w:val="28"/>
          </w:rPr>
          <w:fldChar w:fldCharType="separate"/>
        </w:r>
        <w:r>
          <w:rPr>
            <w:rFonts w:ascii="仿宋" w:hAnsi="仿宋" w:eastAsia="仿宋"/>
            <w:sz w:val="28"/>
            <w:szCs w:val="28"/>
            <w:lang w:val="zh-CN"/>
          </w:rPr>
          <w:t>2</w:t>
        </w:r>
        <w:r>
          <w:rPr>
            <w:rFonts w:ascii="仿宋" w:hAnsi="仿宋" w:eastAsia="仿宋"/>
            <w:sz w:val="28"/>
            <w:szCs w:val="28"/>
          </w:rPr>
          <w:fldChar w:fldCharType="end"/>
        </w:r>
      </w:p>
    </w:sdtContent>
  </w:sdt>
  <w:p w14:paraId="6685A007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D0E333">
    <w:pPr>
      <w:pStyle w:val="6"/>
      <w:jc w:val="right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d w:val="10690310"/>
                          </w:sdtPr>
                          <w:sdtEndP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sdtEndPr>
                          <w:sdtContent>
                            <w:p w14:paraId="03E2ADEE">
                              <w:pPr>
                                <w:pStyle w:val="6"/>
                                <w:jc w:val="right"/>
                                <w:rPr>
                                  <w:rFonts w:hint="eastAsia" w:ascii="仿宋" w:hAnsi="仿宋" w:eastAsia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仿宋" w:hAnsi="仿宋" w:eastAsia="仿宋" w:cs="仿宋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="仿宋" w:hAnsi="仿宋" w:eastAsia="仿宋" w:cs="仿宋"/>
                                  <w:sz w:val="28"/>
                                  <w:szCs w:val="28"/>
                                </w:rPr>
                                <w:t xml:space="preserve"> 6 -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56B9765E">
                          <w:pP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7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OqXm5zwAAAAUBAAAPAAAAAAAAAAEAIAAAACIAAABkcnMvZG93bnJldi54bWxQSwEC&#10;FAAUAAAACACHTuJAdOyytsQBAACQAwAADgAAAAAAAAABACAAAAAe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d w:val="10690310"/>
                    </w:sdtPr>
                    <w:sdtEndP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sdtEndPr>
                    <w:sdtContent>
                      <w:p w14:paraId="03E2ADEE">
                        <w:pPr>
                          <w:pStyle w:val="6"/>
                          <w:jc w:val="right"/>
                          <w:rPr>
                            <w:rFonts w:hint="eastAsia" w:ascii="仿宋" w:hAnsi="仿宋" w:eastAsia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仿宋" w:hAnsi="仿宋" w:eastAsia="仿宋" w:cs="仿宋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="仿宋" w:hAnsi="仿宋" w:eastAsia="仿宋" w:cs="仿宋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ascii="仿宋" w:hAnsi="仿宋" w:eastAsia="仿宋" w:cs="仿宋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="仿宋" w:hAnsi="仿宋" w:eastAsia="仿宋" w:cs="仿宋"/>
                            <w:sz w:val="28"/>
                            <w:szCs w:val="28"/>
                          </w:rPr>
                          <w:t xml:space="preserve"> 6 -</w:t>
                        </w:r>
                        <w:r>
                          <w:rPr>
                            <w:rFonts w:hint="eastAsia" w:ascii="仿宋" w:hAnsi="仿宋" w:eastAsia="仿宋" w:cs="仿宋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14:paraId="56B9765E">
                    <w:pP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63262281">
    <w:pPr>
      <w:pStyle w:val="6"/>
      <w:ind w:left="210" w:leftChars="100"/>
    </w:pPr>
  </w:p>
  <w:p w14:paraId="26641228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D9385C">
    <w:pPr>
      <w:pStyle w:val="6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d w:val="10690311"/>
                          </w:sdtPr>
                          <w:sdtEndP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sdtEndPr>
                          <w:sdtContent>
                            <w:p w14:paraId="30BCFACD">
                              <w:pPr>
                                <w:pStyle w:val="6"/>
                                <w:rPr>
                                  <w:rFonts w:hint="eastAsia" w:ascii="仿宋" w:hAnsi="仿宋" w:eastAsia="仿宋" w:cs="仿宋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sz w:val="28"/>
                                  <w:szCs w:val="28"/>
                                </w:rPr>
                                <w:instrText xml:space="preserve"> PAGE   \* MERGEFORMAT </w:instrTex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sz w:val="28"/>
                                  <w:szCs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sz w:val="28"/>
                                  <w:szCs w:val="28"/>
                                </w:rPr>
                                <w:t xml:space="preserve"> 6 -</w:t>
                              </w:r>
                              <w:r>
                                <w:rPr>
                                  <w:rFonts w:hint="eastAsia" w:ascii="仿宋" w:hAnsi="仿宋" w:eastAsia="仿宋" w:cs="仿宋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5F7FA4A6">
                          <w:pP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8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M6pebnPAAAABQEAAA8AAAAAAAAAAQAgAAAAIgAAAGRycy9kb3ducmV2LnhtbFBLAQIU&#10;ABQAAAAIAIdO4kDixA+bwwEAAJADAAAOAAAAAAAAAAEAIAAAAB4BAABkcnMvZTJvRG9jLnhtbFBL&#10;BQYAAAAABgAGAFkBAABT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d w:val="10690311"/>
                    </w:sdtPr>
                    <w:sdtEndP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sdtEndPr>
                    <w:sdtContent>
                      <w:p w14:paraId="30BCFACD">
                        <w:pPr>
                          <w:pStyle w:val="6"/>
                          <w:rPr>
                            <w:rFonts w:hint="eastAsia" w:ascii="仿宋" w:hAnsi="仿宋" w:eastAsia="仿宋" w:cs="仿宋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仿宋" w:hAnsi="仿宋" w:eastAsia="仿宋" w:cs="仿宋"/>
                            <w:sz w:val="28"/>
                            <w:szCs w:val="28"/>
                          </w:rPr>
                          <w:instrText xml:space="preserve"> PAGE   \* MERGEFORMAT </w:instrText>
                        </w:r>
                        <w:r>
                          <w:rPr>
                            <w:rFonts w:hint="eastAsia" w:ascii="仿宋" w:hAnsi="仿宋" w:eastAsia="仿宋" w:cs="仿宋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="仿宋" w:hAnsi="仿宋" w:eastAsia="仿宋" w:cs="仿宋"/>
                            <w:sz w:val="28"/>
                            <w:szCs w:val="28"/>
                            <w:lang w:val="zh-CN"/>
                          </w:rPr>
                          <w:t>-</w:t>
                        </w:r>
                        <w:r>
                          <w:rPr>
                            <w:rFonts w:hint="eastAsia" w:ascii="仿宋" w:hAnsi="仿宋" w:eastAsia="仿宋" w:cs="仿宋"/>
                            <w:sz w:val="28"/>
                            <w:szCs w:val="28"/>
                          </w:rPr>
                          <w:t xml:space="preserve"> 6 -</w:t>
                        </w:r>
                        <w:r>
                          <w:rPr>
                            <w:rFonts w:hint="eastAsia" w:ascii="仿宋" w:hAnsi="仿宋" w:eastAsia="仿宋" w:cs="仿宋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14:paraId="5F7FA4A6">
                    <w:pP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05090125">
    <w:pPr>
      <w:pStyle w:val="6"/>
    </w:pPr>
  </w:p>
  <w:p w14:paraId="43364A51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1A9BF4">
    <w:pPr>
      <w:pStyle w:val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-</w:t>
    </w:r>
    <w:r>
      <w:t xml:space="preserve"> 1 -</w:t>
    </w:r>
    <w:r>
      <w:fldChar w:fldCharType="end"/>
    </w:r>
  </w:p>
  <w:p w14:paraId="7C72D54C">
    <w:pPr>
      <w:pStyle w:val="6"/>
      <w:jc w:val="center"/>
    </w:pPr>
  </w:p>
  <w:p w14:paraId="36556794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4ADDF8">
    <w:pPr>
      <w:pStyle w:val="7"/>
      <w:pBdr>
        <w:bottom w:val="none" w:color="auto" w:sz="0" w:space="0"/>
      </w:pBdr>
    </w:pPr>
  </w:p>
  <w:p w14:paraId="4243F8A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39C2A6"/>
    <w:multiLevelType w:val="singleLevel"/>
    <w:tmpl w:val="4939C2A6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evenAndOddHeaders w:val="1"/>
  <w:drawingGridHorizontalSpacing w:val="105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EyZmY2ZmUwMTkzMjgzNjlhZWFkZWM4MTI3ZmM2MGYifQ=="/>
    <w:docVar w:name="KSO_WPS_MARK_KEY" w:val="7ca085d6-74cb-4c58-ad86-319e52f48fbf"/>
  </w:docVars>
  <w:rsids>
    <w:rsidRoot w:val="68A979CC"/>
    <w:rsid w:val="0000307B"/>
    <w:rsid w:val="00031768"/>
    <w:rsid w:val="000954F3"/>
    <w:rsid w:val="000A0715"/>
    <w:rsid w:val="00102F20"/>
    <w:rsid w:val="00153813"/>
    <w:rsid w:val="00176CDE"/>
    <w:rsid w:val="001C3BD4"/>
    <w:rsid w:val="001E7980"/>
    <w:rsid w:val="00252E88"/>
    <w:rsid w:val="002663DE"/>
    <w:rsid w:val="002A6397"/>
    <w:rsid w:val="002B4DD7"/>
    <w:rsid w:val="00301855"/>
    <w:rsid w:val="00316E87"/>
    <w:rsid w:val="003550AC"/>
    <w:rsid w:val="003755D1"/>
    <w:rsid w:val="003769B2"/>
    <w:rsid w:val="003B1518"/>
    <w:rsid w:val="003D22C1"/>
    <w:rsid w:val="00417CE1"/>
    <w:rsid w:val="00421D2B"/>
    <w:rsid w:val="00423519"/>
    <w:rsid w:val="0043776B"/>
    <w:rsid w:val="00437D89"/>
    <w:rsid w:val="00460293"/>
    <w:rsid w:val="0046748A"/>
    <w:rsid w:val="00481343"/>
    <w:rsid w:val="004877AC"/>
    <w:rsid w:val="005332C9"/>
    <w:rsid w:val="00537B40"/>
    <w:rsid w:val="00552768"/>
    <w:rsid w:val="00572B7E"/>
    <w:rsid w:val="00591822"/>
    <w:rsid w:val="005A0F47"/>
    <w:rsid w:val="005C3D44"/>
    <w:rsid w:val="005C63A0"/>
    <w:rsid w:val="005E25F3"/>
    <w:rsid w:val="005F7811"/>
    <w:rsid w:val="0063723E"/>
    <w:rsid w:val="00674AF9"/>
    <w:rsid w:val="00682E08"/>
    <w:rsid w:val="00696B1D"/>
    <w:rsid w:val="006A1A58"/>
    <w:rsid w:val="006A599D"/>
    <w:rsid w:val="006B57B8"/>
    <w:rsid w:val="006D3C9C"/>
    <w:rsid w:val="006E0D59"/>
    <w:rsid w:val="006F23B3"/>
    <w:rsid w:val="0070456F"/>
    <w:rsid w:val="007114F4"/>
    <w:rsid w:val="0071655C"/>
    <w:rsid w:val="00722B4F"/>
    <w:rsid w:val="00726253"/>
    <w:rsid w:val="007551E5"/>
    <w:rsid w:val="00760E87"/>
    <w:rsid w:val="007621E1"/>
    <w:rsid w:val="00780791"/>
    <w:rsid w:val="0079036A"/>
    <w:rsid w:val="007B1EC4"/>
    <w:rsid w:val="008136FE"/>
    <w:rsid w:val="008369D8"/>
    <w:rsid w:val="00860790"/>
    <w:rsid w:val="0087462C"/>
    <w:rsid w:val="00892C72"/>
    <w:rsid w:val="008A0D55"/>
    <w:rsid w:val="008A779A"/>
    <w:rsid w:val="008D245F"/>
    <w:rsid w:val="008F106B"/>
    <w:rsid w:val="009862D1"/>
    <w:rsid w:val="00994766"/>
    <w:rsid w:val="009A316A"/>
    <w:rsid w:val="009B3175"/>
    <w:rsid w:val="00A068F7"/>
    <w:rsid w:val="00A07003"/>
    <w:rsid w:val="00A172B6"/>
    <w:rsid w:val="00A37EE7"/>
    <w:rsid w:val="00A47012"/>
    <w:rsid w:val="00A60242"/>
    <w:rsid w:val="00A67654"/>
    <w:rsid w:val="00A7180F"/>
    <w:rsid w:val="00A87A9E"/>
    <w:rsid w:val="00AB6DDB"/>
    <w:rsid w:val="00AF3737"/>
    <w:rsid w:val="00B823E7"/>
    <w:rsid w:val="00BC6FFA"/>
    <w:rsid w:val="00BD33D2"/>
    <w:rsid w:val="00BE6599"/>
    <w:rsid w:val="00BF6C4C"/>
    <w:rsid w:val="00C40845"/>
    <w:rsid w:val="00C721A7"/>
    <w:rsid w:val="00C777F7"/>
    <w:rsid w:val="00CE7173"/>
    <w:rsid w:val="00D0701A"/>
    <w:rsid w:val="00D071AF"/>
    <w:rsid w:val="00D45125"/>
    <w:rsid w:val="00D47AD5"/>
    <w:rsid w:val="00D62B96"/>
    <w:rsid w:val="00D71A6C"/>
    <w:rsid w:val="00D76E3A"/>
    <w:rsid w:val="00D95D15"/>
    <w:rsid w:val="00DD4718"/>
    <w:rsid w:val="00DD77BF"/>
    <w:rsid w:val="00DE0310"/>
    <w:rsid w:val="00DF38D0"/>
    <w:rsid w:val="00DF40DB"/>
    <w:rsid w:val="00E20BFD"/>
    <w:rsid w:val="00E66050"/>
    <w:rsid w:val="00ED7056"/>
    <w:rsid w:val="00ED76DC"/>
    <w:rsid w:val="00EF513C"/>
    <w:rsid w:val="00F036C9"/>
    <w:rsid w:val="00F07BFC"/>
    <w:rsid w:val="00F115FC"/>
    <w:rsid w:val="00F1598A"/>
    <w:rsid w:val="00F27AE5"/>
    <w:rsid w:val="00F355F9"/>
    <w:rsid w:val="00F474B3"/>
    <w:rsid w:val="00F85D74"/>
    <w:rsid w:val="00FF04FC"/>
    <w:rsid w:val="00FF23A1"/>
    <w:rsid w:val="014F6641"/>
    <w:rsid w:val="015233E3"/>
    <w:rsid w:val="017B11E4"/>
    <w:rsid w:val="017C5702"/>
    <w:rsid w:val="01AB446A"/>
    <w:rsid w:val="01FA1688"/>
    <w:rsid w:val="0281282A"/>
    <w:rsid w:val="028800B6"/>
    <w:rsid w:val="02BC1AB4"/>
    <w:rsid w:val="02FA082F"/>
    <w:rsid w:val="030D7C0A"/>
    <w:rsid w:val="0358604E"/>
    <w:rsid w:val="038D3451"/>
    <w:rsid w:val="03D90444"/>
    <w:rsid w:val="040F20B8"/>
    <w:rsid w:val="042C1F6E"/>
    <w:rsid w:val="043D4E77"/>
    <w:rsid w:val="04695C6C"/>
    <w:rsid w:val="04A6526B"/>
    <w:rsid w:val="05080FE1"/>
    <w:rsid w:val="054933A7"/>
    <w:rsid w:val="06462DE7"/>
    <w:rsid w:val="065906F6"/>
    <w:rsid w:val="06D373CC"/>
    <w:rsid w:val="06D53145"/>
    <w:rsid w:val="07B94814"/>
    <w:rsid w:val="07D627DA"/>
    <w:rsid w:val="08712A08"/>
    <w:rsid w:val="08A2174C"/>
    <w:rsid w:val="08B06462"/>
    <w:rsid w:val="090D66F7"/>
    <w:rsid w:val="09475E50"/>
    <w:rsid w:val="094C3466"/>
    <w:rsid w:val="09B07E99"/>
    <w:rsid w:val="0A454A85"/>
    <w:rsid w:val="0A5473AB"/>
    <w:rsid w:val="0AF838A6"/>
    <w:rsid w:val="0B6D4294"/>
    <w:rsid w:val="0B725406"/>
    <w:rsid w:val="0BAD5DC5"/>
    <w:rsid w:val="0C647D55"/>
    <w:rsid w:val="0C871385"/>
    <w:rsid w:val="0CC046D6"/>
    <w:rsid w:val="0CDA7707"/>
    <w:rsid w:val="0D3F3A0E"/>
    <w:rsid w:val="0D964007"/>
    <w:rsid w:val="0DD82567"/>
    <w:rsid w:val="0E08501D"/>
    <w:rsid w:val="0E5E6115"/>
    <w:rsid w:val="0ED71A24"/>
    <w:rsid w:val="0F4265D9"/>
    <w:rsid w:val="0F59068B"/>
    <w:rsid w:val="0F5D017B"/>
    <w:rsid w:val="0F6B2C5A"/>
    <w:rsid w:val="0FC24482"/>
    <w:rsid w:val="103E61FE"/>
    <w:rsid w:val="106C2D6C"/>
    <w:rsid w:val="1085436E"/>
    <w:rsid w:val="10D64689"/>
    <w:rsid w:val="10FB7C4C"/>
    <w:rsid w:val="111E1B8C"/>
    <w:rsid w:val="112A0531"/>
    <w:rsid w:val="113B7E94"/>
    <w:rsid w:val="11CC783A"/>
    <w:rsid w:val="122136E2"/>
    <w:rsid w:val="12437AFC"/>
    <w:rsid w:val="125A6BF4"/>
    <w:rsid w:val="12B46304"/>
    <w:rsid w:val="12D746E8"/>
    <w:rsid w:val="12E9744A"/>
    <w:rsid w:val="133152E1"/>
    <w:rsid w:val="136D62B3"/>
    <w:rsid w:val="141C0605"/>
    <w:rsid w:val="141F00F5"/>
    <w:rsid w:val="14260ACA"/>
    <w:rsid w:val="149A3FDA"/>
    <w:rsid w:val="14F96B98"/>
    <w:rsid w:val="15655FDB"/>
    <w:rsid w:val="159B3498"/>
    <w:rsid w:val="15C03212"/>
    <w:rsid w:val="16866209"/>
    <w:rsid w:val="175C6121"/>
    <w:rsid w:val="178E091D"/>
    <w:rsid w:val="17C70888"/>
    <w:rsid w:val="17F50191"/>
    <w:rsid w:val="181D2B9D"/>
    <w:rsid w:val="183C2926"/>
    <w:rsid w:val="186D7A69"/>
    <w:rsid w:val="18974741"/>
    <w:rsid w:val="18DA45EA"/>
    <w:rsid w:val="18F356AC"/>
    <w:rsid w:val="193C34F7"/>
    <w:rsid w:val="1A295829"/>
    <w:rsid w:val="1AA9696A"/>
    <w:rsid w:val="1ADE1DAD"/>
    <w:rsid w:val="1BC157D2"/>
    <w:rsid w:val="1CF05238"/>
    <w:rsid w:val="1CF564F9"/>
    <w:rsid w:val="1D234CA3"/>
    <w:rsid w:val="1D7B2840"/>
    <w:rsid w:val="1DE10273"/>
    <w:rsid w:val="1E3D7AF5"/>
    <w:rsid w:val="1E3E386E"/>
    <w:rsid w:val="1ED0096A"/>
    <w:rsid w:val="1F3548F1"/>
    <w:rsid w:val="1F8B663F"/>
    <w:rsid w:val="1FC85AE5"/>
    <w:rsid w:val="1FEE1AC6"/>
    <w:rsid w:val="207573CE"/>
    <w:rsid w:val="20F12E19"/>
    <w:rsid w:val="21316C8F"/>
    <w:rsid w:val="21581C01"/>
    <w:rsid w:val="21817CF9"/>
    <w:rsid w:val="21891277"/>
    <w:rsid w:val="21AA36F4"/>
    <w:rsid w:val="21B87880"/>
    <w:rsid w:val="221B63A0"/>
    <w:rsid w:val="23425BAE"/>
    <w:rsid w:val="235558E1"/>
    <w:rsid w:val="23875BF1"/>
    <w:rsid w:val="23C44815"/>
    <w:rsid w:val="23CE11F0"/>
    <w:rsid w:val="23EB757C"/>
    <w:rsid w:val="24570BC6"/>
    <w:rsid w:val="246851A0"/>
    <w:rsid w:val="24AB557B"/>
    <w:rsid w:val="24FA6740"/>
    <w:rsid w:val="25050C41"/>
    <w:rsid w:val="251346A3"/>
    <w:rsid w:val="25695D11"/>
    <w:rsid w:val="25B61F3B"/>
    <w:rsid w:val="25C24D84"/>
    <w:rsid w:val="25CB4399"/>
    <w:rsid w:val="25DA3E7C"/>
    <w:rsid w:val="260E7FC9"/>
    <w:rsid w:val="269229A8"/>
    <w:rsid w:val="272C4BAB"/>
    <w:rsid w:val="278668F4"/>
    <w:rsid w:val="27914A0E"/>
    <w:rsid w:val="28AB1AFF"/>
    <w:rsid w:val="295C2DFA"/>
    <w:rsid w:val="29D62BAC"/>
    <w:rsid w:val="29F85218"/>
    <w:rsid w:val="2A554419"/>
    <w:rsid w:val="2A830F86"/>
    <w:rsid w:val="2AD57308"/>
    <w:rsid w:val="2AEA3F61"/>
    <w:rsid w:val="2B4611A1"/>
    <w:rsid w:val="2B591CE7"/>
    <w:rsid w:val="2B7D3C27"/>
    <w:rsid w:val="2B8A22CE"/>
    <w:rsid w:val="2C3B7939"/>
    <w:rsid w:val="2C7212B2"/>
    <w:rsid w:val="2C820DC9"/>
    <w:rsid w:val="2C8E2F2F"/>
    <w:rsid w:val="2C970D19"/>
    <w:rsid w:val="2D0732CD"/>
    <w:rsid w:val="2D322A4A"/>
    <w:rsid w:val="2D3622E0"/>
    <w:rsid w:val="2D457A77"/>
    <w:rsid w:val="2D5F3B78"/>
    <w:rsid w:val="2DAF3E40"/>
    <w:rsid w:val="2E1A3284"/>
    <w:rsid w:val="2E513149"/>
    <w:rsid w:val="2E9848D4"/>
    <w:rsid w:val="2EBD1C58"/>
    <w:rsid w:val="2F0B1C30"/>
    <w:rsid w:val="2F452CAE"/>
    <w:rsid w:val="2F6B1FE9"/>
    <w:rsid w:val="2FAD0853"/>
    <w:rsid w:val="301202FD"/>
    <w:rsid w:val="304A2860"/>
    <w:rsid w:val="31543F2F"/>
    <w:rsid w:val="315471D8"/>
    <w:rsid w:val="315D2D09"/>
    <w:rsid w:val="31927D00"/>
    <w:rsid w:val="31B732C3"/>
    <w:rsid w:val="31ED7CCA"/>
    <w:rsid w:val="339A10EE"/>
    <w:rsid w:val="33A37FA3"/>
    <w:rsid w:val="33F4102A"/>
    <w:rsid w:val="34D27A82"/>
    <w:rsid w:val="34D32B0A"/>
    <w:rsid w:val="352F0101"/>
    <w:rsid w:val="35B446E9"/>
    <w:rsid w:val="35D07049"/>
    <w:rsid w:val="35E65CC9"/>
    <w:rsid w:val="35FE5964"/>
    <w:rsid w:val="362F2D4B"/>
    <w:rsid w:val="368D02E5"/>
    <w:rsid w:val="371B2546"/>
    <w:rsid w:val="373718E5"/>
    <w:rsid w:val="37A4253C"/>
    <w:rsid w:val="37F0752F"/>
    <w:rsid w:val="384A70AD"/>
    <w:rsid w:val="38AF2F46"/>
    <w:rsid w:val="38C66C08"/>
    <w:rsid w:val="38CA7D80"/>
    <w:rsid w:val="395D0BF4"/>
    <w:rsid w:val="39700927"/>
    <w:rsid w:val="39974106"/>
    <w:rsid w:val="39E151BC"/>
    <w:rsid w:val="3A655FB2"/>
    <w:rsid w:val="3A7601BF"/>
    <w:rsid w:val="3A7603A9"/>
    <w:rsid w:val="3B591211"/>
    <w:rsid w:val="3C5C5193"/>
    <w:rsid w:val="3CE07B72"/>
    <w:rsid w:val="3D5C34DC"/>
    <w:rsid w:val="3D9F7A2D"/>
    <w:rsid w:val="3DBF4B32"/>
    <w:rsid w:val="3DD07BE6"/>
    <w:rsid w:val="3DE77E41"/>
    <w:rsid w:val="3E1675C3"/>
    <w:rsid w:val="3E300685"/>
    <w:rsid w:val="3E350391"/>
    <w:rsid w:val="3E6164F8"/>
    <w:rsid w:val="3EB92D70"/>
    <w:rsid w:val="3FA27361"/>
    <w:rsid w:val="403757A8"/>
    <w:rsid w:val="4047615A"/>
    <w:rsid w:val="40824EDC"/>
    <w:rsid w:val="40E634E7"/>
    <w:rsid w:val="41326E0A"/>
    <w:rsid w:val="4151103E"/>
    <w:rsid w:val="42080786"/>
    <w:rsid w:val="423A7198"/>
    <w:rsid w:val="4244479C"/>
    <w:rsid w:val="426B0C97"/>
    <w:rsid w:val="426D00FA"/>
    <w:rsid w:val="427B20EB"/>
    <w:rsid w:val="428611BC"/>
    <w:rsid w:val="429E4757"/>
    <w:rsid w:val="42BE13AF"/>
    <w:rsid w:val="42D75573"/>
    <w:rsid w:val="432804C5"/>
    <w:rsid w:val="43AE2740"/>
    <w:rsid w:val="43DE6DD5"/>
    <w:rsid w:val="44103433"/>
    <w:rsid w:val="441B242B"/>
    <w:rsid w:val="444B446B"/>
    <w:rsid w:val="44546264"/>
    <w:rsid w:val="445D79A2"/>
    <w:rsid w:val="450308A1"/>
    <w:rsid w:val="45216F7A"/>
    <w:rsid w:val="45486BFC"/>
    <w:rsid w:val="45765517"/>
    <w:rsid w:val="458B6AE9"/>
    <w:rsid w:val="45F077AB"/>
    <w:rsid w:val="46192347"/>
    <w:rsid w:val="468B1AD9"/>
    <w:rsid w:val="46964832"/>
    <w:rsid w:val="46DF5DD1"/>
    <w:rsid w:val="478E7163"/>
    <w:rsid w:val="4828061F"/>
    <w:rsid w:val="482D48C7"/>
    <w:rsid w:val="486819CA"/>
    <w:rsid w:val="48A15E24"/>
    <w:rsid w:val="491D214E"/>
    <w:rsid w:val="49AD34D2"/>
    <w:rsid w:val="49C64593"/>
    <w:rsid w:val="49CC7DFC"/>
    <w:rsid w:val="4A203CA4"/>
    <w:rsid w:val="4A62250E"/>
    <w:rsid w:val="4A807238"/>
    <w:rsid w:val="4A946440"/>
    <w:rsid w:val="4A9C3478"/>
    <w:rsid w:val="4A9F1A7F"/>
    <w:rsid w:val="4AA46683"/>
    <w:rsid w:val="4AB443FF"/>
    <w:rsid w:val="4B271062"/>
    <w:rsid w:val="4B5D2CD5"/>
    <w:rsid w:val="4B756271"/>
    <w:rsid w:val="4BE92C40"/>
    <w:rsid w:val="4C294B43"/>
    <w:rsid w:val="4C714177"/>
    <w:rsid w:val="4C952999"/>
    <w:rsid w:val="4D023B34"/>
    <w:rsid w:val="4D13189E"/>
    <w:rsid w:val="4D3A32CE"/>
    <w:rsid w:val="4D4E0B28"/>
    <w:rsid w:val="4D50664E"/>
    <w:rsid w:val="4DD728CB"/>
    <w:rsid w:val="4EAF170B"/>
    <w:rsid w:val="4ECC264C"/>
    <w:rsid w:val="4EEF1E97"/>
    <w:rsid w:val="4EFD2805"/>
    <w:rsid w:val="4F2E0F1B"/>
    <w:rsid w:val="4F6A10FB"/>
    <w:rsid w:val="5076286F"/>
    <w:rsid w:val="50D924E0"/>
    <w:rsid w:val="518E5BFC"/>
    <w:rsid w:val="51D13AD5"/>
    <w:rsid w:val="5325057D"/>
    <w:rsid w:val="539245E8"/>
    <w:rsid w:val="53DD2C05"/>
    <w:rsid w:val="541008E5"/>
    <w:rsid w:val="5415414D"/>
    <w:rsid w:val="544B5DC1"/>
    <w:rsid w:val="54AD2B01"/>
    <w:rsid w:val="54CF07A0"/>
    <w:rsid w:val="54E34F62"/>
    <w:rsid w:val="54F75F49"/>
    <w:rsid w:val="551C775D"/>
    <w:rsid w:val="55540CA5"/>
    <w:rsid w:val="55A249C8"/>
    <w:rsid w:val="55D41DE6"/>
    <w:rsid w:val="55D83684"/>
    <w:rsid w:val="560F4A04"/>
    <w:rsid w:val="56270168"/>
    <w:rsid w:val="562731F6"/>
    <w:rsid w:val="564F68B2"/>
    <w:rsid w:val="565A22EB"/>
    <w:rsid w:val="566B44F9"/>
    <w:rsid w:val="56F50266"/>
    <w:rsid w:val="577E64AD"/>
    <w:rsid w:val="57D367F9"/>
    <w:rsid w:val="57E75948"/>
    <w:rsid w:val="58FC3B2E"/>
    <w:rsid w:val="591F781C"/>
    <w:rsid w:val="59BF00BF"/>
    <w:rsid w:val="5A470DD9"/>
    <w:rsid w:val="5AC97A40"/>
    <w:rsid w:val="5B5C4D58"/>
    <w:rsid w:val="5BC56459"/>
    <w:rsid w:val="5C0A6562"/>
    <w:rsid w:val="5C2974B4"/>
    <w:rsid w:val="5C4A4BB0"/>
    <w:rsid w:val="5CAF2C65"/>
    <w:rsid w:val="5CC04E72"/>
    <w:rsid w:val="5CCE758F"/>
    <w:rsid w:val="5D1B3EF5"/>
    <w:rsid w:val="5D287801"/>
    <w:rsid w:val="5D5C103F"/>
    <w:rsid w:val="5DA16A52"/>
    <w:rsid w:val="5E1A4FFD"/>
    <w:rsid w:val="5E2D3520"/>
    <w:rsid w:val="5EC0115A"/>
    <w:rsid w:val="5EE94B54"/>
    <w:rsid w:val="5F131A15"/>
    <w:rsid w:val="60B116A2"/>
    <w:rsid w:val="61257895"/>
    <w:rsid w:val="618B3EEE"/>
    <w:rsid w:val="61D07906"/>
    <w:rsid w:val="621517BC"/>
    <w:rsid w:val="63155F18"/>
    <w:rsid w:val="63A0598F"/>
    <w:rsid w:val="63C416EC"/>
    <w:rsid w:val="63DE4B61"/>
    <w:rsid w:val="63F975E8"/>
    <w:rsid w:val="643468B4"/>
    <w:rsid w:val="64A01811"/>
    <w:rsid w:val="64B3437E"/>
    <w:rsid w:val="64F2319F"/>
    <w:rsid w:val="64FD4EB5"/>
    <w:rsid w:val="65C67146"/>
    <w:rsid w:val="66042274"/>
    <w:rsid w:val="668F7D8F"/>
    <w:rsid w:val="66AF0431"/>
    <w:rsid w:val="66C20165"/>
    <w:rsid w:val="6716225F"/>
    <w:rsid w:val="673E5311"/>
    <w:rsid w:val="674A632A"/>
    <w:rsid w:val="674D1BF5"/>
    <w:rsid w:val="67530067"/>
    <w:rsid w:val="67952EF0"/>
    <w:rsid w:val="68045ADA"/>
    <w:rsid w:val="681542C4"/>
    <w:rsid w:val="68A979CC"/>
    <w:rsid w:val="68C53F3C"/>
    <w:rsid w:val="68E87C2B"/>
    <w:rsid w:val="68ED3493"/>
    <w:rsid w:val="69401815"/>
    <w:rsid w:val="697D452E"/>
    <w:rsid w:val="698834E3"/>
    <w:rsid w:val="698C33A5"/>
    <w:rsid w:val="6A89348A"/>
    <w:rsid w:val="6B897E59"/>
    <w:rsid w:val="6B9D4684"/>
    <w:rsid w:val="6BB64F48"/>
    <w:rsid w:val="6C4C227F"/>
    <w:rsid w:val="6CAB51F7"/>
    <w:rsid w:val="6CF272CA"/>
    <w:rsid w:val="6DDB7D5E"/>
    <w:rsid w:val="6E005A16"/>
    <w:rsid w:val="6E160D96"/>
    <w:rsid w:val="6E4E6782"/>
    <w:rsid w:val="6E7004A6"/>
    <w:rsid w:val="6E9A3775"/>
    <w:rsid w:val="6EBE56B6"/>
    <w:rsid w:val="6FA36E47"/>
    <w:rsid w:val="6FEE968B"/>
    <w:rsid w:val="702C48A1"/>
    <w:rsid w:val="703D085C"/>
    <w:rsid w:val="70763D6E"/>
    <w:rsid w:val="70F058CE"/>
    <w:rsid w:val="71312F4E"/>
    <w:rsid w:val="714B51FB"/>
    <w:rsid w:val="71566079"/>
    <w:rsid w:val="715A71EC"/>
    <w:rsid w:val="717F6C52"/>
    <w:rsid w:val="72012BA2"/>
    <w:rsid w:val="72347A3D"/>
    <w:rsid w:val="723E2669"/>
    <w:rsid w:val="725B4445"/>
    <w:rsid w:val="7280467A"/>
    <w:rsid w:val="72891A44"/>
    <w:rsid w:val="72964253"/>
    <w:rsid w:val="72B017B9"/>
    <w:rsid w:val="72BD3ED6"/>
    <w:rsid w:val="733C304D"/>
    <w:rsid w:val="733F6699"/>
    <w:rsid w:val="73EA2AA9"/>
    <w:rsid w:val="747A76E5"/>
    <w:rsid w:val="75287D2D"/>
    <w:rsid w:val="752904EE"/>
    <w:rsid w:val="755A3C5E"/>
    <w:rsid w:val="75B570E6"/>
    <w:rsid w:val="75D237F5"/>
    <w:rsid w:val="75DD5F12"/>
    <w:rsid w:val="75EA3234"/>
    <w:rsid w:val="76165DD7"/>
    <w:rsid w:val="762A1882"/>
    <w:rsid w:val="76AE4262"/>
    <w:rsid w:val="76CD220E"/>
    <w:rsid w:val="77476464"/>
    <w:rsid w:val="77D73344"/>
    <w:rsid w:val="78146FC1"/>
    <w:rsid w:val="783F0EE9"/>
    <w:rsid w:val="785E5813"/>
    <w:rsid w:val="795310F0"/>
    <w:rsid w:val="79532039"/>
    <w:rsid w:val="796B468C"/>
    <w:rsid w:val="796B5EF3"/>
    <w:rsid w:val="7A7E03EF"/>
    <w:rsid w:val="7AD24297"/>
    <w:rsid w:val="7AE53FCA"/>
    <w:rsid w:val="7B1D5512"/>
    <w:rsid w:val="7B8345D7"/>
    <w:rsid w:val="7B9F11C5"/>
    <w:rsid w:val="7BCB31C0"/>
    <w:rsid w:val="7BD36518"/>
    <w:rsid w:val="7C611D76"/>
    <w:rsid w:val="7C621B6F"/>
    <w:rsid w:val="7C6F12A7"/>
    <w:rsid w:val="7C8C3474"/>
    <w:rsid w:val="7CAC2166"/>
    <w:rsid w:val="7CCD11BA"/>
    <w:rsid w:val="7CE45A98"/>
    <w:rsid w:val="7D625DA6"/>
    <w:rsid w:val="7DF52776"/>
    <w:rsid w:val="7E2D63B4"/>
    <w:rsid w:val="7EC440C8"/>
    <w:rsid w:val="7EE54599"/>
    <w:rsid w:val="7F42696A"/>
    <w:rsid w:val="7F8A15E4"/>
    <w:rsid w:val="7FC576A8"/>
    <w:rsid w:val="7FCE1CF8"/>
    <w:rsid w:val="AF9D742B"/>
    <w:rsid w:val="DFBFE49A"/>
    <w:rsid w:val="DFD98FA0"/>
    <w:rsid w:val="FCA7E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ind w:firstLine="643"/>
      <w:outlineLvl w:val="1"/>
    </w:pPr>
    <w:rPr>
      <w:rFonts w:ascii="Cambria" w:hAnsi="Cambria" w:eastAsia="楷体"/>
      <w:b/>
      <w:bCs/>
      <w:kern w:val="0"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</w:style>
  <w:style w:type="paragraph" w:styleId="4">
    <w:name w:val="Date"/>
    <w:basedOn w:val="1"/>
    <w:next w:val="1"/>
    <w:link w:val="17"/>
    <w:qFormat/>
    <w:uiPriority w:val="0"/>
    <w:pPr>
      <w:ind w:left="100" w:leftChars="2500"/>
    </w:pPr>
  </w:style>
  <w:style w:type="paragraph" w:styleId="5">
    <w:name w:val="Balloon Text"/>
    <w:basedOn w:val="1"/>
    <w:link w:val="18"/>
    <w:semiHidden/>
    <w:unhideWhenUsed/>
    <w:qFormat/>
    <w:uiPriority w:val="0"/>
    <w:rPr>
      <w:sz w:val="18"/>
      <w:szCs w:val="18"/>
    </w:rPr>
  </w:style>
  <w:style w:type="paragraph" w:styleId="6">
    <w:name w:val="footer"/>
    <w:basedOn w:val="1"/>
    <w:next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next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Body Text First Indent"/>
    <w:basedOn w:val="3"/>
    <w:unhideWhenUsed/>
    <w:qFormat/>
    <w:uiPriority w:val="99"/>
    <w:pPr>
      <w:ind w:firstLine="420" w:firstLineChars="100"/>
    </w:pPr>
  </w:style>
  <w:style w:type="table" w:styleId="12">
    <w:name w:val="Table Grid"/>
    <w:basedOn w:val="11"/>
    <w:qFormat/>
    <w:uiPriority w:val="59"/>
    <w:rPr>
      <w:kern w:val="2"/>
      <w:sz w:val="21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Hyperlink"/>
    <w:basedOn w:val="13"/>
    <w:qFormat/>
    <w:uiPriority w:val="0"/>
    <w:rPr>
      <w:color w:val="0000FF"/>
      <w:u w:val="single"/>
    </w:rPr>
  </w:style>
  <w:style w:type="character" w:customStyle="1" w:styleId="15">
    <w:name w:val="页脚 字符"/>
    <w:basedOn w:val="13"/>
    <w:link w:val="6"/>
    <w:qFormat/>
    <w:uiPriority w:val="99"/>
    <w:rPr>
      <w:rFonts w:ascii="Times New Roman" w:hAnsi="Times New Roman" w:cstheme="minorBidi"/>
      <w:kern w:val="2"/>
      <w:sz w:val="18"/>
      <w:szCs w:val="18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日期 字符"/>
    <w:basedOn w:val="13"/>
    <w:link w:val="4"/>
    <w:qFormat/>
    <w:uiPriority w:val="0"/>
    <w:rPr>
      <w:rFonts w:ascii="Times New Roman" w:hAnsi="Times New Roman" w:cstheme="minorBidi"/>
      <w:kern w:val="2"/>
      <w:sz w:val="21"/>
      <w:szCs w:val="24"/>
    </w:rPr>
  </w:style>
  <w:style w:type="character" w:customStyle="1" w:styleId="18">
    <w:name w:val="批注框文本 字符"/>
    <w:basedOn w:val="13"/>
    <w:link w:val="5"/>
    <w:semiHidden/>
    <w:qFormat/>
    <w:uiPriority w:val="0"/>
    <w:rPr>
      <w:rFonts w:ascii="Times New Roman" w:hAnsi="Times New Roman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3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2.png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ontractReview xmlns="http://schemas.wps.cn/vas-ai-hub/contract-review">
  <reviewItems>
    <reviewItem>
      <errorID>b8c34184-d703-4551-ba24-0714e48426f2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587F84AE</paraID>
      <start>11</start>
      <end>12</end>
      <status>ignored</status>
      <modifiedWord/>
      <trackRevisions>false</trackRevisions>
    </reviewItem>
    <reviewItem>
      <errorID>310961a4-b9b9-435d-95d4-8a4213e1d71b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587F84AE</paraID>
      <start>26</start>
      <end>27</end>
      <status>ignored</status>
      <modifiedWord/>
      <trackRevisions>false</trackRevisions>
    </reviewItem>
    <reviewItem>
      <errorID>e7dfa4b5-abcb-42fd-8911-f9c1d4e36bfc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2F11EC37</paraID>
      <start>11</start>
      <end>12</end>
      <status>ignored</status>
      <modifiedWord/>
      <trackRevisions>false</trackRevisions>
    </reviewItem>
    <reviewItem>
      <errorID>fd09ab87-4092-4568-9d23-5e28ca093e91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2F11EC37</paraID>
      <start>25</start>
      <end>26</end>
      <status>ignored</status>
      <modifiedWord/>
      <trackRevisions>false</trackRevisions>
    </reviewItem>
    <reviewItem>
      <errorID>3486a9d3-6cc4-4894-abd9-4e518a760903</errorID>
      <errorWord>可登陆</errorWord>
      <group>L1_Word</group>
      <groupName>字词问题</groupName>
      <ability>L2_Typo</ability>
      <abilityName>字词错误</abilityName>
      <candidateList>
        <item>可登录</item>
      </candidateList>
      <explain/>
      <paraID>691FE5A7</paraID>
      <start>93</start>
      <end>96</end>
      <status>ignored</status>
      <modifiedWord/>
      <trackRevisions>false</trackRevisions>
    </reviewItem>
    <reviewItem>
      <errorID>23fd3a57-f973-4645-b731-da8b0ec75612</errorID>
      <errorWord>*</errorWord>
      <group>L1_Punc</group>
      <groupName>标点问题</groupName>
      <ability>L2_Punc</ability>
      <abilityName>标点符号检查</abilityName>
      <candidateList/>
      <explain/>
      <paraID>55B163E2</paraID>
      <start>0</start>
      <end>1</end>
      <status>ignored</status>
      <modifiedWord/>
      <trackRevisions>false</trackRevisions>
    </reviewItem>
    <reviewItem>
      <errorID>2326ff68-266d-400b-8296-d75934750b4d</errorID>
      <errorWord>*</errorWord>
      <group>L1_Punc</group>
      <groupName>标点问题</groupName>
      <ability>L2_Punc</ability>
      <abilityName>标点符号检查</abilityName>
      <candidateList/>
      <explain/>
      <paraID>1151AAAC</paraID>
      <start>0</start>
      <end>1</end>
      <status>ignored</status>
      <modifiedWord/>
      <trackRevisions>false</trackRevisions>
    </reviewItem>
    <reviewItem>
      <errorID>f9bc04c4-0db0-4b26-9cd3-224e9c965520</errorID>
      <errorWord>发送到</errorWord>
      <group>L1_Word</group>
      <groupName>字词问题</groupName>
      <ability>L2_Typo</ability>
      <abilityName>字词错误</abilityName>
      <candidateList>
        <item>发送至</item>
      </candidateList>
      <explain>存在字形相近字词的误用。</explain>
      <paraID>2471F11E</paraID>
      <start>107</start>
      <end>110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DD2CF2C-6526-438E-A0F9-5607A33EBB88}">
  <ds:schemaRefs/>
</ds:datastoreItem>
</file>

<file path=customXml/itemProps3.xml><?xml version="1.0" encoding="utf-8"?>
<ds:datastoreItem xmlns:ds="http://schemas.openxmlformats.org/officeDocument/2006/customXml" ds:itemID="{25b5141c-3a60-4a5a-935e-48841e4d1c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6</Pages>
  <Words>1189</Words>
  <Characters>1223</Characters>
  <Lines>81</Lines>
  <Paragraphs>149</Paragraphs>
  <TotalTime>0</TotalTime>
  <ScaleCrop>false</ScaleCrop>
  <LinksUpToDate>false</LinksUpToDate>
  <CharactersWithSpaces>1230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2023-05-24T16:59:00Z</dcterms:created>
  <dc:creator>上官小鹏</dc:creator>
  <cp:lastModifiedBy>小周</cp:lastModifiedBy>
  <cp:lastPrinted>2026-05-22T07:47:00Z</cp:lastPrinted>
  <dcterms:modified xsi:type="dcterms:W3CDTF">2026-05-26T01:40:38Z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69BD3E9863AE4289BC3BE000923DC051_13</vt:lpwstr>
  </property>
  <property fmtid="{D5CDD505-2E9C-101B-9397-08002B2CF9AE}" pid="4" name="KSOTemplateDocerSaveRecord">
    <vt:lpwstr>eyJoZGlkIjoiOWUzNzgwYzMyZmViZmJjMDBmZTQwZDVkZDc4NjIzY2IiLCJ1c2VySWQiOiIzNjUzNjE3MzQifQ==</vt:lpwstr>
  </property>
</Properties>
</file>