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6D6D3">
      <w:pPr>
        <w:spacing w:line="375" w:lineRule="atLeast"/>
        <w:ind w:left="1"/>
        <w:jc w:val="center"/>
        <w:rPr>
          <w:rFonts w:hint="eastAsia" w:ascii="方正小标宋简体" w:hAnsi="方正小标宋简体" w:eastAsia="方正小标宋简体" w:cs="方正小标宋简体"/>
          <w:color w:val="333333"/>
          <w:sz w:val="32"/>
          <w:szCs w:val="21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丰泽区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  <w:lang w:val="en-US" w:eastAsia="zh-CN"/>
        </w:rPr>
        <w:t>2026年秋小学信息科技“学课标、用课标、精设计”专题研训活动教学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设计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  <w:lang w:val="en-US" w:eastAsia="zh-CN"/>
        </w:rPr>
        <w:t>说明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参考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模板</w:t>
      </w:r>
    </w:p>
    <w:tbl>
      <w:tblPr>
        <w:tblStyle w:val="4"/>
        <w:tblpPr w:leftFromText="180" w:rightFromText="180" w:vertAnchor="text" w:horzAnchor="page" w:tblpX="1418" w:tblpY="6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1184"/>
        <w:gridCol w:w="1551"/>
        <w:gridCol w:w="242"/>
        <w:gridCol w:w="7"/>
        <w:gridCol w:w="925"/>
        <w:gridCol w:w="620"/>
        <w:gridCol w:w="7"/>
        <w:gridCol w:w="2140"/>
        <w:gridCol w:w="2115"/>
        <w:gridCol w:w="3360"/>
      </w:tblGrid>
      <w:tr w14:paraId="13969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</w:trPr>
        <w:tc>
          <w:tcPr>
            <w:tcW w:w="1696" w:type="dxa"/>
            <w:vAlign w:val="center"/>
          </w:tcPr>
          <w:p w14:paraId="734C2F85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教师姓名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735" w:type="dxa"/>
            <w:gridSpan w:val="2"/>
          </w:tcPr>
          <w:p w14:paraId="4CC7FD79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174" w:type="dxa"/>
            <w:gridSpan w:val="3"/>
          </w:tcPr>
          <w:p w14:paraId="2F53E40C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学校</w:t>
            </w:r>
          </w:p>
        </w:tc>
        <w:tc>
          <w:tcPr>
            <w:tcW w:w="2767" w:type="dxa"/>
            <w:gridSpan w:val="3"/>
          </w:tcPr>
          <w:p w14:paraId="40607913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14:paraId="0D9C472E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3360" w:type="dxa"/>
          </w:tcPr>
          <w:p w14:paraId="661696B8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42D02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</w:trPr>
        <w:tc>
          <w:tcPr>
            <w:tcW w:w="1696" w:type="dxa"/>
          </w:tcPr>
          <w:p w14:paraId="50B8F18E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课题</w:t>
            </w:r>
          </w:p>
        </w:tc>
        <w:tc>
          <w:tcPr>
            <w:tcW w:w="2735" w:type="dxa"/>
            <w:gridSpan w:val="2"/>
          </w:tcPr>
          <w:p w14:paraId="6217C38E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174" w:type="dxa"/>
            <w:gridSpan w:val="3"/>
          </w:tcPr>
          <w:p w14:paraId="44B5F8CD">
            <w:pPr>
              <w:spacing w:before="300" w:after="100" w:afterAutospacing="1" w:line="375" w:lineRule="atLeast"/>
              <w:jc w:val="center"/>
              <w:rPr>
                <w:rFonts w:hint="default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环节</w:t>
            </w:r>
            <w:r>
              <w:rPr>
                <w:rFonts w:hint="eastAsia" w:cs="宋体"/>
                <w:color w:val="000000"/>
                <w:sz w:val="28"/>
                <w:szCs w:val="28"/>
                <w:lang w:val="en-US" w:eastAsia="zh-CN"/>
              </w:rPr>
              <w:t>简单描述</w:t>
            </w:r>
          </w:p>
        </w:tc>
        <w:tc>
          <w:tcPr>
            <w:tcW w:w="8242" w:type="dxa"/>
            <w:gridSpan w:val="5"/>
          </w:tcPr>
          <w:p w14:paraId="14169EA0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</w:tr>
      <w:tr w14:paraId="75CE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847" w:type="dxa"/>
            <w:gridSpan w:val="11"/>
            <w:vAlign w:val="center"/>
          </w:tcPr>
          <w:p w14:paraId="3D335847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一、教材</w:t>
            </w:r>
            <w:r>
              <w:rPr>
                <w:rFonts w:hint="eastAsia" w:cs="宋体"/>
                <w:bCs/>
                <w:color w:val="000000"/>
                <w:sz w:val="28"/>
                <w:szCs w:val="28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分析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：</w:t>
            </w:r>
            <w:r>
              <w:rPr>
                <w:rFonts w:hint="eastAsia" w:cs="宋体"/>
                <w:color w:val="333333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应说明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环节内容来源，即取自教材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名称、学段/模块及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其在本节教学内容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中的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具体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地位，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及其他部分关系）</w:t>
            </w:r>
          </w:p>
        </w:tc>
      </w:tr>
      <w:tr w14:paraId="60CD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1" w:hRule="atLeast"/>
        </w:trPr>
        <w:tc>
          <w:tcPr>
            <w:tcW w:w="13847" w:type="dxa"/>
            <w:gridSpan w:val="11"/>
            <w:vAlign w:val="center"/>
          </w:tcPr>
          <w:p w14:paraId="09CED8B2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二、学生分析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：</w:t>
            </w:r>
            <w:r>
              <w:rPr>
                <w:rFonts w:hint="eastAsia" w:cs="宋体"/>
                <w:color w:val="333333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学生认知起点、已有基础与个体差异</w:t>
            </w:r>
            <w:r>
              <w:rPr>
                <w:rFonts w:hint="eastAsia" w:cs="宋体"/>
                <w:color w:val="000000"/>
                <w:sz w:val="28"/>
                <w:lang w:eastAsia="zh-CN"/>
              </w:rPr>
              <w:t>）</w:t>
            </w:r>
          </w:p>
          <w:p w14:paraId="5F5BD37E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</w:tr>
      <w:tr w14:paraId="49D21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</w:trPr>
        <w:tc>
          <w:tcPr>
            <w:tcW w:w="13847" w:type="dxa"/>
            <w:gridSpan w:val="11"/>
            <w:vAlign w:val="center"/>
          </w:tcPr>
          <w:p w14:paraId="45522FEB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三、教学目标：</w:t>
            </w:r>
            <w:r>
              <w:rPr>
                <w:rFonts w:hint="eastAsia" w:cs="宋体"/>
                <w:bCs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（基于核心素养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目标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表述，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应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可观察、可评价，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且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与学业质量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目标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相对应）</w:t>
            </w:r>
          </w:p>
          <w:p w14:paraId="7D0527BA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</w:tr>
      <w:tr w14:paraId="063D9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13847" w:type="dxa"/>
            <w:gridSpan w:val="11"/>
            <w:vAlign w:val="center"/>
          </w:tcPr>
          <w:p w14:paraId="1AA68D05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、教学难点：</w:t>
            </w:r>
          </w:p>
          <w:p w14:paraId="027CBBCE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67CF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13847" w:type="dxa"/>
            <w:gridSpan w:val="11"/>
          </w:tcPr>
          <w:p w14:paraId="02CFD222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六：教学</w:t>
            </w:r>
            <w:r>
              <w:rPr>
                <w:rFonts w:hint="eastAsia" w:cs="宋体"/>
                <w:color w:val="000000"/>
                <w:sz w:val="28"/>
                <w:szCs w:val="28"/>
                <w:lang w:val="en-US" w:eastAsia="zh-CN"/>
              </w:rPr>
              <w:t>策略、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方法：</w:t>
            </w:r>
            <w:r>
              <w:rPr>
                <w:rFonts w:hint="eastAsia" w:cs="宋体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含AI赋能教学做法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的简要介绍</w:t>
            </w:r>
            <w:r>
              <w:rPr>
                <w:rFonts w:hint="eastAsia" w:cs="宋体"/>
                <w:color w:val="000000"/>
                <w:sz w:val="28"/>
                <w:szCs w:val="28"/>
                <w:lang w:eastAsia="zh-CN"/>
              </w:rPr>
              <w:t>）</w:t>
            </w:r>
          </w:p>
          <w:p w14:paraId="79BD2207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10399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1" w:hRule="atLeast"/>
        </w:trPr>
        <w:tc>
          <w:tcPr>
            <w:tcW w:w="2880" w:type="dxa"/>
            <w:gridSpan w:val="2"/>
            <w:vAlign w:val="center"/>
          </w:tcPr>
          <w:p w14:paraId="2E10A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教学环节</w:t>
            </w:r>
          </w:p>
          <w:p w14:paraId="4FD2B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（如：导入、讲授、复习、训练、实验、研讨、探究、评价、建构）</w:t>
            </w:r>
          </w:p>
        </w:tc>
        <w:tc>
          <w:tcPr>
            <w:tcW w:w="1793" w:type="dxa"/>
            <w:gridSpan w:val="2"/>
            <w:vAlign w:val="center"/>
          </w:tcPr>
          <w:p w14:paraId="61556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教师活动</w:t>
            </w:r>
          </w:p>
        </w:tc>
        <w:tc>
          <w:tcPr>
            <w:tcW w:w="1559" w:type="dxa"/>
            <w:gridSpan w:val="4"/>
            <w:vAlign w:val="center"/>
          </w:tcPr>
          <w:p w14:paraId="23DDD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学生活动</w:t>
            </w:r>
          </w:p>
        </w:tc>
        <w:tc>
          <w:tcPr>
            <w:tcW w:w="7615" w:type="dxa"/>
            <w:gridSpan w:val="3"/>
            <w:vAlign w:val="center"/>
          </w:tcPr>
          <w:p w14:paraId="0F88D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</w:rPr>
              <w:t>设计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说明，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主要包括：</w:t>
            </w:r>
          </w:p>
          <w:p w14:paraId="121B8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课标依据说明：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引用新课标具体条目原文，标明出处，说明该条目与核心素养、内容主线、学业质量的对应关系；</w:t>
            </w:r>
          </w:p>
          <w:p w14:paraId="05965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学情与目标：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分析学生认知起点，明确可观察、可评价的教学目标；</w:t>
            </w:r>
          </w:p>
          <w:p w14:paraId="68369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设计思路与实施步骤：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详细说明情境、任务、活动、支架、时间分配及师生互动；</w:t>
            </w:r>
          </w:p>
          <w:p w14:paraId="788CD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数字工具、资源与环境：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说明选用平台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技术工具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、设备、资源及实验环境；</w:t>
            </w:r>
          </w:p>
          <w:p w14:paraId="2C49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评价设计：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说明“教—学—评”一致性、过程性评价、评价量规；</w:t>
            </w:r>
          </w:p>
          <w:p w14:paraId="074E1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问题预判与应对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策略：分类预判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教学中可能在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认知、技术、伦理、差异等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可能存在的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问题，并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预设性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提出具体措施；</w:t>
            </w:r>
          </w:p>
          <w:p w14:paraId="5085D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课程思政与信息社会责任：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说明如何融入自主可控、国家安全、科技伦理、知识产权等；</w:t>
            </w:r>
          </w:p>
          <w:p w14:paraId="5E446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创新亮点与迁移拓展：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说明创新点、课标依据及可推广价值；</w:t>
            </w:r>
          </w:p>
          <w:p w14:paraId="220EB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反思迭代：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说明“设计—实践—反思—改进”的循环。</w:t>
            </w:r>
          </w:p>
          <w:p w14:paraId="12A0B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default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其他认为需要说明的内容</w:t>
            </w:r>
          </w:p>
        </w:tc>
      </w:tr>
      <w:tr w14:paraId="2CC9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9" w:hRule="atLeast"/>
        </w:trPr>
        <w:tc>
          <w:tcPr>
            <w:tcW w:w="2880" w:type="dxa"/>
            <w:gridSpan w:val="2"/>
            <w:vAlign w:val="center"/>
          </w:tcPr>
          <w:p w14:paraId="0C64D220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2DDC788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13C5ED5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  <w:tc>
          <w:tcPr>
            <w:tcW w:w="7622" w:type="dxa"/>
            <w:gridSpan w:val="4"/>
            <w:vAlign w:val="center"/>
          </w:tcPr>
          <w:p w14:paraId="640EF495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</w:tr>
    </w:tbl>
    <w:p w14:paraId="605AF00C">
      <w:pP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</w:pPr>
    </w:p>
    <w:p w14:paraId="7D0527BB">
      <w:pPr>
        <w:rPr>
          <w:rFonts w:ascii="宋体" w:hAnsi="宋体" w:eastAsia="宋体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  <w:t>填写说明：</w:t>
      </w:r>
    </w:p>
    <w:p w14:paraId="275A83D1">
      <w:pPr>
        <w:numPr>
          <w:ilvl w:val="0"/>
          <w:numId w:val="0"/>
        </w:numPr>
        <w:ind w:leftChars="0"/>
        <w:rPr>
          <w:rFonts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hint="eastAsia" w:cs="宋体"/>
          <w:kern w:val="0"/>
          <w:sz w:val="28"/>
          <w:szCs w:val="28"/>
          <w:lang w:val="en-US" w:eastAsia="zh-CN" w:bidi="ar-SA"/>
        </w:rPr>
        <w:t>1、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本</w:t>
      </w:r>
      <w:r>
        <w:rPr>
          <w:rFonts w:hint="eastAsia" w:cs="宋体"/>
          <w:kern w:val="0"/>
          <w:sz w:val="28"/>
          <w:szCs w:val="28"/>
          <w:lang w:val="en-US" w:eastAsia="zh-CN" w:bidi="ar-SA"/>
        </w:rPr>
        <w:t>设计说明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聚焦一个具体教学环节（如某一课时的导入环节、探究活动环节、项目实践环节或评价环节等，无需呈现完整课时</w:t>
      </w:r>
      <w:r>
        <w:rPr>
          <w:rFonts w:hint="eastAsia" w:cs="宋体"/>
          <w:kern w:val="0"/>
          <w:sz w:val="28"/>
          <w:szCs w:val="28"/>
          <w:lang w:val="en-US" w:eastAsia="zh-CN" w:bidi="ar-SA"/>
        </w:rPr>
        <w:t>设计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；</w:t>
      </w:r>
    </w:p>
    <w:p w14:paraId="7D0527BD">
      <w:pPr>
        <w:numPr>
          <w:ilvl w:val="0"/>
          <w:numId w:val="0"/>
        </w:numPr>
        <w:ind w:leftChars="0"/>
        <w:rPr>
          <w:rFonts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hint="eastAsia" w:cs="宋体"/>
          <w:kern w:val="0"/>
          <w:sz w:val="28"/>
          <w:szCs w:val="28"/>
          <w:lang w:val="en-US" w:eastAsia="zh-CN" w:bidi="ar-SA"/>
        </w:rPr>
        <w:t>2、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“课标依据”须引用课标原文并标明出处，示例：《义务教育信息科技课程标准（2022年版2025年修订）》第四学段“人工智能与智慧社会”模块【内容要求】：“……”；《普通高中信息科技课程标准（2017年版2025年修订）》必修模块1“数据与计算”【内容要求】1.6：“……”。</w:t>
      </w:r>
    </w:p>
    <w:p w14:paraId="1B43831A">
      <w:pPr>
        <w:rPr>
          <w:rFonts w:hint="eastAsia"/>
        </w:rPr>
      </w:pPr>
    </w:p>
    <w:p w14:paraId="675738BB">
      <w:pPr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2CCF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875E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4875E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30"/>
    <w:rsid w:val="000668D9"/>
    <w:rsid w:val="00146368"/>
    <w:rsid w:val="001B242E"/>
    <w:rsid w:val="001D61E3"/>
    <w:rsid w:val="002B53CB"/>
    <w:rsid w:val="0039621D"/>
    <w:rsid w:val="00417484"/>
    <w:rsid w:val="00523F16"/>
    <w:rsid w:val="005F037B"/>
    <w:rsid w:val="0069271B"/>
    <w:rsid w:val="006B0498"/>
    <w:rsid w:val="008638E2"/>
    <w:rsid w:val="009027D1"/>
    <w:rsid w:val="009228D5"/>
    <w:rsid w:val="00971755"/>
    <w:rsid w:val="00AD57FA"/>
    <w:rsid w:val="00BB38DD"/>
    <w:rsid w:val="00BC1630"/>
    <w:rsid w:val="00D43376"/>
    <w:rsid w:val="00DD3CD8"/>
    <w:rsid w:val="00DD447F"/>
    <w:rsid w:val="04207E21"/>
    <w:rsid w:val="05D2233E"/>
    <w:rsid w:val="0B51038F"/>
    <w:rsid w:val="15CE39AC"/>
    <w:rsid w:val="171C091C"/>
    <w:rsid w:val="1ADF05DE"/>
    <w:rsid w:val="1B373F76"/>
    <w:rsid w:val="1C1E1DBC"/>
    <w:rsid w:val="1DAB47A7"/>
    <w:rsid w:val="1DC54C10"/>
    <w:rsid w:val="20692E24"/>
    <w:rsid w:val="20D44015"/>
    <w:rsid w:val="20F6226D"/>
    <w:rsid w:val="2C091017"/>
    <w:rsid w:val="2D660790"/>
    <w:rsid w:val="32E0039F"/>
    <w:rsid w:val="35617273"/>
    <w:rsid w:val="35A869E3"/>
    <w:rsid w:val="364137D4"/>
    <w:rsid w:val="3D4C3459"/>
    <w:rsid w:val="41AA074E"/>
    <w:rsid w:val="448206A3"/>
    <w:rsid w:val="45764C68"/>
    <w:rsid w:val="46557FE7"/>
    <w:rsid w:val="495A5150"/>
    <w:rsid w:val="4B4B73DD"/>
    <w:rsid w:val="50857803"/>
    <w:rsid w:val="511B6F73"/>
    <w:rsid w:val="5D86286D"/>
    <w:rsid w:val="5EA8480F"/>
    <w:rsid w:val="619568CD"/>
    <w:rsid w:val="61C96577"/>
    <w:rsid w:val="636E072A"/>
    <w:rsid w:val="67637236"/>
    <w:rsid w:val="6A697933"/>
    <w:rsid w:val="731C685A"/>
    <w:rsid w:val="743326A2"/>
    <w:rsid w:val="75C13CDD"/>
    <w:rsid w:val="77FA201F"/>
    <w:rsid w:val="78056103"/>
    <w:rsid w:val="783E33C3"/>
    <w:rsid w:val="7BE102B6"/>
    <w:rsid w:val="7D8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783</Words>
  <Characters>801</Characters>
  <Lines>1</Lines>
  <Paragraphs>1</Paragraphs>
  <TotalTime>3</TotalTime>
  <ScaleCrop>false</ScaleCrop>
  <LinksUpToDate>false</LinksUpToDate>
  <CharactersWithSpaces>812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2020-10-29T09:00:00Z</dcterms:created>
  <dc:creator>微软用户</dc:creator>
  <cp:lastModifiedBy>于帆</cp:lastModifiedBy>
  <dcterms:modified xsi:type="dcterms:W3CDTF">2026-09-13T15:19:55Z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eyJoZGlkIjoiYTE1YjQxNzdiNWMzYjc3YjgyM2MzYTY5NTRkZmI0NjciLCJ1c2VySWQiOiIyNDQwNTA4ODgifQ==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95627810CF7C4E6FA824494B0AC13B8E_12</vt:lpwstr>
  </property>
</Properties>
</file>