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B5ECA">
      <w:pPr>
        <w:spacing w:before="59" w:line="218" w:lineRule="auto"/>
        <w:outlineLvl w:val="0"/>
        <w:rPr>
          <w:rFonts w:hint="eastAsia" w:ascii="宋体" w:hAnsi="宋体" w:eastAsia="宋体" w:cs="宋体"/>
          <w:b/>
          <w:bCs/>
          <w:spacing w:val="18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18"/>
          <w:sz w:val="30"/>
          <w:szCs w:val="30"/>
          <w:lang w:val="en-US" w:eastAsia="zh-CN"/>
        </w:rPr>
        <w:t>附件2：</w:t>
      </w:r>
      <w:bookmarkStart w:id="0" w:name="_GoBack"/>
      <w:bookmarkEnd w:id="0"/>
    </w:p>
    <w:p w14:paraId="74403540">
      <w:pPr>
        <w:spacing w:before="59" w:line="218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8"/>
          <w:sz w:val="36"/>
          <w:szCs w:val="36"/>
        </w:rPr>
        <w:t>2025年中小学实验教学说课评审(评价参考指标)</w:t>
      </w:r>
    </w:p>
    <w:p w14:paraId="632CBB2A">
      <w:pPr>
        <w:spacing w:line="205" w:lineRule="exact"/>
      </w:pPr>
    </w:p>
    <w:tbl>
      <w:tblPr>
        <w:tblStyle w:val="5"/>
        <w:tblW w:w="9885" w:type="dxa"/>
        <w:tblInd w:w="-5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5"/>
        <w:gridCol w:w="7620"/>
        <w:gridCol w:w="690"/>
      </w:tblGrid>
      <w:tr w14:paraId="02763F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575" w:type="dxa"/>
            <w:vAlign w:val="top"/>
          </w:tcPr>
          <w:p w14:paraId="2F0B10D5">
            <w:pPr>
              <w:pStyle w:val="6"/>
              <w:spacing w:before="135" w:line="220" w:lineRule="auto"/>
              <w:ind w:left="424"/>
            </w:pPr>
            <w:r>
              <w:rPr>
                <w:spacing w:val="11"/>
              </w:rPr>
              <w:t>指标项目</w:t>
            </w:r>
          </w:p>
        </w:tc>
        <w:tc>
          <w:tcPr>
            <w:tcW w:w="7620" w:type="dxa"/>
            <w:vAlign w:val="top"/>
          </w:tcPr>
          <w:p w14:paraId="7ABC3E54">
            <w:pPr>
              <w:pStyle w:val="6"/>
              <w:spacing w:before="135" w:line="220" w:lineRule="auto"/>
              <w:ind w:left="2701"/>
            </w:pPr>
            <w:r>
              <w:rPr>
                <w:spacing w:val="5"/>
              </w:rPr>
              <w:t>指标细则</w:t>
            </w:r>
          </w:p>
        </w:tc>
        <w:tc>
          <w:tcPr>
            <w:tcW w:w="690" w:type="dxa"/>
            <w:vAlign w:val="top"/>
          </w:tcPr>
          <w:p w14:paraId="24817EFB">
            <w:pPr>
              <w:pStyle w:val="6"/>
              <w:spacing w:before="135" w:line="219" w:lineRule="auto"/>
              <w:ind w:left="88"/>
            </w:pPr>
            <w:r>
              <w:rPr>
                <w:spacing w:val="-3"/>
              </w:rPr>
              <w:t>权重</w:t>
            </w:r>
          </w:p>
        </w:tc>
      </w:tr>
      <w:tr w14:paraId="45DD3D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1575" w:type="dxa"/>
            <w:vAlign w:val="top"/>
          </w:tcPr>
          <w:p w14:paraId="0A9D9C1F">
            <w:pPr>
              <w:spacing w:line="419" w:lineRule="auto"/>
              <w:rPr>
                <w:rFonts w:ascii="Arial"/>
                <w:sz w:val="21"/>
              </w:rPr>
            </w:pPr>
          </w:p>
          <w:p w14:paraId="27BF0659">
            <w:pPr>
              <w:pStyle w:val="6"/>
              <w:spacing w:before="78" w:line="219" w:lineRule="auto"/>
              <w:ind w:left="94"/>
            </w:pPr>
            <w:r>
              <w:rPr>
                <w:spacing w:val="1"/>
              </w:rPr>
              <w:t>实验教学目标</w:t>
            </w:r>
          </w:p>
        </w:tc>
        <w:tc>
          <w:tcPr>
            <w:tcW w:w="7620" w:type="dxa"/>
            <w:vAlign w:val="top"/>
          </w:tcPr>
          <w:p w14:paraId="1520104A">
            <w:pPr>
              <w:pStyle w:val="6"/>
              <w:spacing w:before="50" w:line="240" w:lineRule="auto"/>
              <w:ind w:left="91"/>
            </w:pPr>
            <w:r>
              <w:rPr>
                <w:spacing w:val="11"/>
              </w:rPr>
              <w:t>1.紧扣课标与学情；</w:t>
            </w:r>
          </w:p>
          <w:p w14:paraId="4831DED6">
            <w:pPr>
              <w:pStyle w:val="6"/>
              <w:spacing w:before="125" w:line="240" w:lineRule="auto"/>
              <w:ind w:left="91"/>
            </w:pPr>
            <w:r>
              <w:rPr>
                <w:spacing w:val="9"/>
              </w:rPr>
              <w:t>2.准确、具体</w:t>
            </w:r>
            <w:r>
              <w:rPr>
                <w:rFonts w:hint="eastAsia"/>
                <w:spacing w:val="9"/>
                <w:lang w:eastAsia="zh-CN"/>
              </w:rPr>
              <w:t>、</w:t>
            </w:r>
            <w:r>
              <w:rPr>
                <w:spacing w:val="9"/>
              </w:rPr>
              <w:t>可测量；</w:t>
            </w:r>
          </w:p>
          <w:p w14:paraId="7A48C3CE">
            <w:pPr>
              <w:pStyle w:val="6"/>
              <w:spacing w:before="111" w:line="240" w:lineRule="auto"/>
              <w:ind w:left="91"/>
            </w:pPr>
            <w:r>
              <w:t>3.有助于培养学生的学科核心素养和实践能力。</w:t>
            </w:r>
          </w:p>
        </w:tc>
        <w:tc>
          <w:tcPr>
            <w:tcW w:w="690" w:type="dxa"/>
            <w:vAlign w:val="top"/>
          </w:tcPr>
          <w:p w14:paraId="22FDC98C">
            <w:pPr>
              <w:spacing w:line="442" w:lineRule="auto"/>
              <w:rPr>
                <w:rFonts w:ascii="Arial"/>
                <w:sz w:val="21"/>
              </w:rPr>
            </w:pPr>
          </w:p>
          <w:p w14:paraId="79E797F1">
            <w:pPr>
              <w:pStyle w:val="6"/>
              <w:spacing w:before="78"/>
              <w:ind w:left="88"/>
            </w:pPr>
            <w:r>
              <w:rPr>
                <w:spacing w:val="-7"/>
              </w:rPr>
              <w:t>15%</w:t>
            </w:r>
          </w:p>
        </w:tc>
      </w:tr>
      <w:tr w14:paraId="044FAD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7" w:hRule="atLeast"/>
        </w:trPr>
        <w:tc>
          <w:tcPr>
            <w:tcW w:w="1575" w:type="dxa"/>
            <w:vAlign w:val="top"/>
          </w:tcPr>
          <w:p w14:paraId="1423530F">
            <w:pPr>
              <w:spacing w:line="263" w:lineRule="auto"/>
              <w:rPr>
                <w:rFonts w:ascii="Arial"/>
                <w:sz w:val="21"/>
              </w:rPr>
            </w:pPr>
          </w:p>
          <w:p w14:paraId="3F25D277">
            <w:pPr>
              <w:spacing w:line="263" w:lineRule="auto"/>
              <w:rPr>
                <w:rFonts w:ascii="Arial"/>
                <w:sz w:val="21"/>
              </w:rPr>
            </w:pPr>
          </w:p>
          <w:p w14:paraId="78D2FAFE">
            <w:pPr>
              <w:spacing w:line="263" w:lineRule="auto"/>
              <w:rPr>
                <w:rFonts w:ascii="Arial"/>
                <w:sz w:val="21"/>
              </w:rPr>
            </w:pPr>
          </w:p>
          <w:p w14:paraId="0863344A">
            <w:pPr>
              <w:spacing w:line="263" w:lineRule="auto"/>
              <w:rPr>
                <w:rFonts w:ascii="Arial"/>
                <w:sz w:val="21"/>
              </w:rPr>
            </w:pPr>
          </w:p>
          <w:p w14:paraId="536C5737">
            <w:pPr>
              <w:spacing w:line="263" w:lineRule="auto"/>
              <w:rPr>
                <w:rFonts w:ascii="Arial"/>
                <w:sz w:val="21"/>
              </w:rPr>
            </w:pPr>
          </w:p>
          <w:p w14:paraId="31809747">
            <w:pPr>
              <w:spacing w:line="263" w:lineRule="auto"/>
              <w:rPr>
                <w:rFonts w:ascii="Arial"/>
                <w:sz w:val="21"/>
              </w:rPr>
            </w:pPr>
          </w:p>
          <w:p w14:paraId="5C8A0993">
            <w:pPr>
              <w:spacing w:line="263" w:lineRule="auto"/>
              <w:rPr>
                <w:rFonts w:ascii="Arial"/>
                <w:sz w:val="21"/>
              </w:rPr>
            </w:pPr>
          </w:p>
          <w:p w14:paraId="5D9A763C">
            <w:pPr>
              <w:pStyle w:val="6"/>
              <w:spacing w:before="78" w:line="219" w:lineRule="auto"/>
              <w:ind w:left="94"/>
            </w:pPr>
            <w:r>
              <w:rPr>
                <w:spacing w:val="1"/>
              </w:rPr>
              <w:t>实验教学设计</w:t>
            </w:r>
          </w:p>
        </w:tc>
        <w:tc>
          <w:tcPr>
            <w:tcW w:w="7620" w:type="dxa"/>
            <w:vAlign w:val="top"/>
          </w:tcPr>
          <w:p w14:paraId="57FCD89A">
            <w:pPr>
              <w:pStyle w:val="6"/>
              <w:spacing w:before="29" w:line="240" w:lineRule="auto"/>
              <w:ind w:left="180" w:right="47" w:hanging="119"/>
            </w:pPr>
            <w:r>
              <w:t>1.能够体现解决问题的思维过程，合理运用本学科或相关学</w:t>
            </w:r>
            <w:r>
              <w:rPr>
                <w:spacing w:val="4"/>
              </w:rPr>
              <w:t>科(跨学科)知识、技能与素养，科学、有效地解决问题；</w:t>
            </w:r>
          </w:p>
          <w:p w14:paraId="358BD8E7">
            <w:pPr>
              <w:pStyle w:val="6"/>
              <w:spacing w:before="137" w:line="240" w:lineRule="auto"/>
              <w:ind w:left="90" w:right="50" w:hanging="29"/>
            </w:pPr>
            <w:r>
              <w:t>2.有助于实验教学的有序高效实施，实验教学过程具有创新</w:t>
            </w:r>
            <w:r>
              <w:rPr>
                <w:spacing w:val="8"/>
              </w:rPr>
              <w:t>性，能解决教学中的疑难与困惑；</w:t>
            </w:r>
          </w:p>
          <w:p w14:paraId="1ADE0B9F">
            <w:pPr>
              <w:pStyle w:val="6"/>
              <w:spacing w:before="136" w:line="240" w:lineRule="auto"/>
              <w:ind w:left="61" w:right="39"/>
            </w:pPr>
            <w:r>
              <w:rPr>
                <w:spacing w:val="1"/>
              </w:rPr>
              <w:t>3.能引导学生就有关问题得出正确的结论、</w:t>
            </w:r>
            <w:r>
              <w:t>合理的解释</w:t>
            </w:r>
            <w:r>
              <w:rPr>
                <w:rFonts w:hint="eastAsia"/>
                <w:lang w:eastAsia="zh-CN"/>
              </w:rPr>
              <w:t>，</w:t>
            </w:r>
            <w:r>
              <w:t>以及作出正确的价值判断，并能有效促进学生参与有关问题的</w:t>
            </w:r>
            <w:r>
              <w:rPr>
                <w:spacing w:val="17"/>
              </w:rPr>
              <w:t xml:space="preserve"> </w:t>
            </w:r>
            <w:r>
              <w:rPr>
                <w:spacing w:val="33"/>
              </w:rPr>
              <w:t>实践活动；</w:t>
            </w:r>
          </w:p>
          <w:p w14:paraId="2108667C">
            <w:pPr>
              <w:pStyle w:val="6"/>
              <w:spacing w:before="132" w:line="240" w:lineRule="auto"/>
              <w:ind w:left="118" w:hanging="107"/>
            </w:pPr>
            <w:r>
              <w:rPr>
                <w:spacing w:val="-5"/>
              </w:rPr>
              <w:t>4.与实验教学目标一致，层次清晰，能够有效激发学生思考，</w:t>
            </w:r>
            <w:r>
              <w:rPr>
                <w:spacing w:val="8"/>
              </w:rPr>
              <w:t>引导学生深度学习；</w:t>
            </w:r>
          </w:p>
          <w:p w14:paraId="1BE198FC">
            <w:pPr>
              <w:pStyle w:val="6"/>
              <w:spacing w:before="131" w:line="240" w:lineRule="auto"/>
              <w:ind w:left="101"/>
            </w:pPr>
            <w:r>
              <w:t>5.有对实验主要仪器的介绍和装置的原理分析。</w:t>
            </w:r>
          </w:p>
        </w:tc>
        <w:tc>
          <w:tcPr>
            <w:tcW w:w="690" w:type="dxa"/>
            <w:vAlign w:val="top"/>
          </w:tcPr>
          <w:p w14:paraId="1C3C306D">
            <w:pPr>
              <w:spacing w:line="266" w:lineRule="auto"/>
              <w:rPr>
                <w:rFonts w:ascii="Arial"/>
                <w:sz w:val="21"/>
              </w:rPr>
            </w:pPr>
          </w:p>
          <w:p w14:paraId="6966DC36">
            <w:pPr>
              <w:spacing w:line="266" w:lineRule="auto"/>
              <w:rPr>
                <w:rFonts w:ascii="Arial"/>
                <w:sz w:val="21"/>
              </w:rPr>
            </w:pPr>
          </w:p>
          <w:p w14:paraId="758AD8FD">
            <w:pPr>
              <w:spacing w:line="266" w:lineRule="auto"/>
              <w:rPr>
                <w:rFonts w:ascii="Arial"/>
                <w:sz w:val="21"/>
              </w:rPr>
            </w:pPr>
          </w:p>
          <w:p w14:paraId="4E2F10AE">
            <w:pPr>
              <w:spacing w:line="266" w:lineRule="auto"/>
              <w:rPr>
                <w:rFonts w:ascii="Arial"/>
                <w:sz w:val="21"/>
              </w:rPr>
            </w:pPr>
          </w:p>
          <w:p w14:paraId="778605AB">
            <w:pPr>
              <w:spacing w:line="266" w:lineRule="auto"/>
              <w:rPr>
                <w:rFonts w:ascii="Arial"/>
                <w:sz w:val="21"/>
              </w:rPr>
            </w:pPr>
          </w:p>
          <w:p w14:paraId="46B43D7F">
            <w:pPr>
              <w:spacing w:line="267" w:lineRule="auto"/>
              <w:rPr>
                <w:rFonts w:ascii="Arial"/>
                <w:sz w:val="21"/>
              </w:rPr>
            </w:pPr>
          </w:p>
          <w:p w14:paraId="127C3CC5">
            <w:pPr>
              <w:spacing w:line="267" w:lineRule="auto"/>
              <w:rPr>
                <w:rFonts w:ascii="Arial"/>
                <w:sz w:val="21"/>
              </w:rPr>
            </w:pPr>
          </w:p>
          <w:p w14:paraId="46F17C23">
            <w:pPr>
              <w:pStyle w:val="6"/>
              <w:spacing w:before="78"/>
              <w:ind w:left="88"/>
            </w:pPr>
            <w:r>
              <w:rPr>
                <w:spacing w:val="-4"/>
              </w:rPr>
              <w:t>30%</w:t>
            </w:r>
          </w:p>
        </w:tc>
      </w:tr>
      <w:tr w14:paraId="322567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7" w:hRule="atLeast"/>
        </w:trPr>
        <w:tc>
          <w:tcPr>
            <w:tcW w:w="1575" w:type="dxa"/>
            <w:vAlign w:val="top"/>
          </w:tcPr>
          <w:p w14:paraId="7696CEE1">
            <w:pPr>
              <w:spacing w:line="274" w:lineRule="auto"/>
              <w:rPr>
                <w:rFonts w:ascii="Arial"/>
                <w:sz w:val="21"/>
              </w:rPr>
            </w:pPr>
          </w:p>
          <w:p w14:paraId="6ECD9F67">
            <w:pPr>
              <w:spacing w:line="274" w:lineRule="auto"/>
              <w:rPr>
                <w:rFonts w:ascii="Arial"/>
                <w:sz w:val="21"/>
              </w:rPr>
            </w:pPr>
          </w:p>
          <w:p w14:paraId="2F2DCE54">
            <w:pPr>
              <w:spacing w:line="274" w:lineRule="auto"/>
              <w:rPr>
                <w:rFonts w:ascii="Arial"/>
                <w:sz w:val="21"/>
              </w:rPr>
            </w:pPr>
          </w:p>
          <w:p w14:paraId="7A7B17C5">
            <w:pPr>
              <w:spacing w:line="274" w:lineRule="auto"/>
              <w:rPr>
                <w:rFonts w:ascii="Arial"/>
                <w:sz w:val="21"/>
              </w:rPr>
            </w:pPr>
          </w:p>
          <w:p w14:paraId="14FD82EB">
            <w:pPr>
              <w:spacing w:line="275" w:lineRule="auto"/>
              <w:rPr>
                <w:rFonts w:ascii="Arial"/>
                <w:sz w:val="21"/>
              </w:rPr>
            </w:pPr>
          </w:p>
          <w:p w14:paraId="24748792">
            <w:pPr>
              <w:spacing w:line="275" w:lineRule="auto"/>
              <w:rPr>
                <w:rFonts w:ascii="Arial"/>
                <w:sz w:val="21"/>
              </w:rPr>
            </w:pPr>
          </w:p>
          <w:p w14:paraId="01AE45D2">
            <w:pPr>
              <w:pStyle w:val="6"/>
              <w:spacing w:before="78" w:line="220" w:lineRule="auto"/>
              <w:ind w:left="94"/>
            </w:pPr>
            <w:r>
              <w:rPr>
                <w:spacing w:val="1"/>
              </w:rPr>
              <w:t>实验活动过程</w:t>
            </w:r>
          </w:p>
        </w:tc>
        <w:tc>
          <w:tcPr>
            <w:tcW w:w="7620" w:type="dxa"/>
            <w:vAlign w:val="top"/>
          </w:tcPr>
          <w:p w14:paraId="49C5859F">
            <w:pPr>
              <w:pStyle w:val="6"/>
              <w:spacing w:before="63" w:line="240" w:lineRule="auto"/>
              <w:ind w:left="110" w:right="48" w:hanging="49"/>
            </w:pPr>
            <w:r>
              <w:t>1.全体学生均能积极、充分地参与实验或实践活动，态度端</w:t>
            </w:r>
            <w:r>
              <w:rPr>
                <w:spacing w:val="5"/>
              </w:rPr>
              <w:t>正，学生之间协作融洽、有效，体现学生的主体性；</w:t>
            </w:r>
          </w:p>
          <w:p w14:paraId="21F3067B">
            <w:pPr>
              <w:pStyle w:val="6"/>
              <w:spacing w:before="103" w:line="240" w:lineRule="auto"/>
              <w:ind w:left="111" w:firstLine="9"/>
            </w:pPr>
            <w:r>
              <w:t xml:space="preserve">2.实验设备布置合理，无安全隐患，实验操作安全、规范， </w:t>
            </w:r>
            <w:r>
              <w:rPr>
                <w:spacing w:val="17"/>
              </w:rPr>
              <w:t>实验效果理想；</w:t>
            </w:r>
          </w:p>
          <w:p w14:paraId="36AA3710">
            <w:pPr>
              <w:pStyle w:val="6"/>
              <w:spacing w:before="113" w:line="240" w:lineRule="auto"/>
              <w:ind w:left="110" w:right="50" w:hanging="49"/>
            </w:pPr>
            <w:r>
              <w:t>3.实验现象观察记录全面，实验数据获取准确、误差分析合</w:t>
            </w:r>
            <w:r>
              <w:rPr>
                <w:spacing w:val="13"/>
              </w:rPr>
              <w:t>理、呈现方式恰当；</w:t>
            </w:r>
          </w:p>
          <w:p w14:paraId="044F6547">
            <w:pPr>
              <w:pStyle w:val="6"/>
              <w:spacing w:before="95" w:line="240" w:lineRule="auto"/>
              <w:jc w:val="both"/>
            </w:pPr>
            <w:r>
              <w:t>4.实验分析论证过程科学，能够获得预期的实验教学目标。</w:t>
            </w:r>
          </w:p>
          <w:p w14:paraId="76A430A5">
            <w:pPr>
              <w:pStyle w:val="6"/>
              <w:spacing w:before="126" w:line="240" w:lineRule="auto"/>
              <w:ind w:left="110" w:right="50" w:hanging="49"/>
            </w:pPr>
            <w:r>
              <w:t>5.学生能够对学习过程和学习结果进行反思；教师能够针对学生学习过程中的困难和需求进行差异化指导。</w:t>
            </w:r>
          </w:p>
        </w:tc>
        <w:tc>
          <w:tcPr>
            <w:tcW w:w="690" w:type="dxa"/>
            <w:vAlign w:val="top"/>
          </w:tcPr>
          <w:p w14:paraId="67DB41C3">
            <w:pPr>
              <w:spacing w:line="278" w:lineRule="auto"/>
              <w:rPr>
                <w:rFonts w:ascii="Arial"/>
                <w:sz w:val="21"/>
              </w:rPr>
            </w:pPr>
          </w:p>
          <w:p w14:paraId="73EAB39C">
            <w:pPr>
              <w:spacing w:line="278" w:lineRule="auto"/>
              <w:rPr>
                <w:rFonts w:ascii="Arial"/>
                <w:sz w:val="21"/>
              </w:rPr>
            </w:pPr>
          </w:p>
          <w:p w14:paraId="449C4687">
            <w:pPr>
              <w:spacing w:line="278" w:lineRule="auto"/>
              <w:rPr>
                <w:rFonts w:ascii="Arial"/>
                <w:sz w:val="21"/>
              </w:rPr>
            </w:pPr>
          </w:p>
          <w:p w14:paraId="6ADA4E52">
            <w:pPr>
              <w:spacing w:line="278" w:lineRule="auto"/>
              <w:rPr>
                <w:rFonts w:ascii="Arial"/>
                <w:sz w:val="21"/>
              </w:rPr>
            </w:pPr>
          </w:p>
          <w:p w14:paraId="52DA8DAC">
            <w:pPr>
              <w:spacing w:line="278" w:lineRule="auto"/>
              <w:rPr>
                <w:rFonts w:ascii="Arial"/>
                <w:sz w:val="21"/>
              </w:rPr>
            </w:pPr>
          </w:p>
          <w:p w14:paraId="6EAFD59E">
            <w:pPr>
              <w:spacing w:line="279" w:lineRule="auto"/>
              <w:rPr>
                <w:rFonts w:ascii="Arial"/>
                <w:sz w:val="21"/>
              </w:rPr>
            </w:pPr>
          </w:p>
          <w:p w14:paraId="09C376A2">
            <w:pPr>
              <w:pStyle w:val="6"/>
              <w:spacing w:before="78"/>
              <w:ind w:left="88"/>
            </w:pPr>
            <w:r>
              <w:rPr>
                <w:spacing w:val="-3"/>
              </w:rPr>
              <w:t>25%</w:t>
            </w:r>
          </w:p>
        </w:tc>
      </w:tr>
      <w:tr w14:paraId="7A74C6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7" w:hRule="atLeast"/>
        </w:trPr>
        <w:tc>
          <w:tcPr>
            <w:tcW w:w="1575" w:type="dxa"/>
            <w:vAlign w:val="top"/>
          </w:tcPr>
          <w:p w14:paraId="3AEB87A8">
            <w:pPr>
              <w:spacing w:line="241" w:lineRule="auto"/>
              <w:rPr>
                <w:rFonts w:ascii="Arial"/>
                <w:sz w:val="21"/>
              </w:rPr>
            </w:pPr>
          </w:p>
          <w:p w14:paraId="02C6228B">
            <w:pPr>
              <w:spacing w:line="241" w:lineRule="auto"/>
              <w:rPr>
                <w:rFonts w:ascii="Arial"/>
                <w:sz w:val="21"/>
              </w:rPr>
            </w:pPr>
          </w:p>
          <w:p w14:paraId="5346FBAA">
            <w:pPr>
              <w:spacing w:line="241" w:lineRule="auto"/>
              <w:rPr>
                <w:rFonts w:ascii="Arial"/>
                <w:sz w:val="21"/>
              </w:rPr>
            </w:pPr>
          </w:p>
          <w:p w14:paraId="5F631081">
            <w:pPr>
              <w:spacing w:line="241" w:lineRule="auto"/>
              <w:rPr>
                <w:rFonts w:ascii="Arial"/>
                <w:sz w:val="21"/>
              </w:rPr>
            </w:pPr>
          </w:p>
          <w:p w14:paraId="34514729">
            <w:pPr>
              <w:spacing w:line="241" w:lineRule="auto"/>
              <w:rPr>
                <w:rFonts w:ascii="Arial"/>
                <w:sz w:val="21"/>
              </w:rPr>
            </w:pPr>
          </w:p>
          <w:p w14:paraId="4E66EE7D">
            <w:pPr>
              <w:spacing w:line="242" w:lineRule="auto"/>
              <w:rPr>
                <w:rFonts w:ascii="Arial"/>
                <w:sz w:val="21"/>
              </w:rPr>
            </w:pPr>
          </w:p>
          <w:p w14:paraId="202F4F57">
            <w:pPr>
              <w:pStyle w:val="6"/>
              <w:spacing w:before="78" w:line="218" w:lineRule="auto"/>
              <w:ind w:left="94"/>
            </w:pPr>
            <w:r>
              <w:rPr>
                <w:spacing w:val="1"/>
              </w:rPr>
              <w:t>实验教学评价</w:t>
            </w:r>
          </w:p>
        </w:tc>
        <w:tc>
          <w:tcPr>
            <w:tcW w:w="7620" w:type="dxa"/>
            <w:vAlign w:val="top"/>
          </w:tcPr>
          <w:p w14:paraId="3BB65C27">
            <w:pPr>
              <w:pStyle w:val="6"/>
              <w:spacing w:before="75" w:line="240" w:lineRule="auto"/>
            </w:pPr>
            <w:r>
              <w:rPr>
                <w:spacing w:val="5"/>
              </w:rPr>
              <w:t>1.语言表达科学、准确，逻辑清晰，仪态端庄；</w:t>
            </w:r>
          </w:p>
          <w:p w14:paraId="17686A8D">
            <w:pPr>
              <w:pStyle w:val="6"/>
              <w:spacing w:before="94" w:line="240" w:lineRule="auto"/>
              <w:ind w:left="100" w:hanging="39"/>
            </w:pPr>
            <w:r>
              <w:rPr>
                <w:spacing w:val="2"/>
              </w:rPr>
              <w:t>2.采用启发式、互动式、探究式等方法有效指导学生设计、</w:t>
            </w:r>
            <w:r>
              <w:rPr>
                <w:spacing w:val="3"/>
              </w:rPr>
              <w:t>实施实验探究与实践活动，方法具有创新性；</w:t>
            </w:r>
          </w:p>
          <w:p w14:paraId="364D52D8">
            <w:pPr>
              <w:pStyle w:val="6"/>
              <w:spacing w:before="104" w:line="240" w:lineRule="auto"/>
              <w:ind w:right="169"/>
            </w:pPr>
            <w:r>
              <w:t>3.达成相应的实验教学目标，有助于发展学生学科核心素</w:t>
            </w:r>
            <w:r>
              <w:rPr>
                <w:spacing w:val="-6"/>
              </w:rPr>
              <w:t>养</w:t>
            </w:r>
            <w:r>
              <w:rPr>
                <w:rFonts w:hint="eastAsia"/>
                <w:spacing w:val="-6"/>
                <w:lang w:eastAsia="zh-CN"/>
              </w:rPr>
              <w:t>；</w:t>
            </w:r>
            <w:r>
              <w:rPr>
                <w:spacing w:val="67"/>
              </w:rPr>
              <w:t xml:space="preserve"> </w:t>
            </w:r>
          </w:p>
          <w:p w14:paraId="5F73D386">
            <w:pPr>
              <w:pStyle w:val="6"/>
              <w:spacing w:before="103" w:line="240" w:lineRule="auto"/>
              <w:jc w:val="both"/>
            </w:pPr>
            <w:r>
              <w:rPr>
                <w:spacing w:val="2"/>
              </w:rPr>
              <w:t>4.重点突出、难点突破，能够对日常教学有所启发和借鉴；</w:t>
            </w:r>
          </w:p>
          <w:p w14:paraId="2C4AEB01">
            <w:pPr>
              <w:pStyle w:val="6"/>
              <w:spacing w:before="145" w:line="240" w:lineRule="auto"/>
              <w:ind w:left="100" w:right="48" w:hanging="39"/>
            </w:pPr>
            <w:r>
              <w:t>5.能够准确评价学生学习过程，能够呈现教学反思与后续实验拓展。</w:t>
            </w:r>
          </w:p>
        </w:tc>
        <w:tc>
          <w:tcPr>
            <w:tcW w:w="690" w:type="dxa"/>
            <w:vAlign w:val="top"/>
          </w:tcPr>
          <w:p w14:paraId="0FAE134B">
            <w:pPr>
              <w:spacing w:line="245" w:lineRule="auto"/>
              <w:rPr>
                <w:rFonts w:ascii="Arial"/>
                <w:sz w:val="21"/>
              </w:rPr>
            </w:pPr>
          </w:p>
          <w:p w14:paraId="6DD6DAF4">
            <w:pPr>
              <w:spacing w:line="245" w:lineRule="auto"/>
              <w:rPr>
                <w:rFonts w:ascii="Arial"/>
                <w:sz w:val="21"/>
              </w:rPr>
            </w:pPr>
          </w:p>
          <w:p w14:paraId="43F7809E">
            <w:pPr>
              <w:spacing w:line="245" w:lineRule="auto"/>
              <w:rPr>
                <w:rFonts w:ascii="Arial"/>
                <w:sz w:val="21"/>
              </w:rPr>
            </w:pPr>
          </w:p>
          <w:p w14:paraId="043EBE13">
            <w:pPr>
              <w:spacing w:line="246" w:lineRule="auto"/>
              <w:rPr>
                <w:rFonts w:ascii="Arial"/>
                <w:sz w:val="21"/>
              </w:rPr>
            </w:pPr>
          </w:p>
          <w:p w14:paraId="532D2B1B">
            <w:pPr>
              <w:spacing w:line="246" w:lineRule="auto"/>
              <w:rPr>
                <w:rFonts w:ascii="Arial"/>
                <w:sz w:val="21"/>
              </w:rPr>
            </w:pPr>
          </w:p>
          <w:p w14:paraId="2E2A5BEC">
            <w:pPr>
              <w:spacing w:line="246" w:lineRule="auto"/>
              <w:rPr>
                <w:rFonts w:ascii="Arial"/>
                <w:sz w:val="21"/>
              </w:rPr>
            </w:pPr>
          </w:p>
          <w:p w14:paraId="38DF0072">
            <w:pPr>
              <w:pStyle w:val="6"/>
              <w:spacing w:before="78"/>
              <w:ind w:left="88"/>
            </w:pPr>
            <w:r>
              <w:rPr>
                <w:spacing w:val="-4"/>
              </w:rPr>
              <w:t>30%</w:t>
            </w:r>
          </w:p>
        </w:tc>
      </w:tr>
    </w:tbl>
    <w:p w14:paraId="13EBB020">
      <w:pPr>
        <w:spacing w:before="101" w:line="225" w:lineRule="auto"/>
        <w:rPr>
          <w:sz w:val="30"/>
          <w:szCs w:val="30"/>
        </w:rPr>
      </w:pPr>
    </w:p>
    <w:sectPr>
      <w:footerReference r:id="rId5" w:type="default"/>
      <w:pgSz w:w="11900" w:h="16820"/>
      <w:pgMar w:top="1429" w:right="1646" w:bottom="1547" w:left="1539" w:header="0" w:footer="115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0C316D">
    <w:pPr>
      <w:spacing w:line="233" w:lineRule="auto"/>
      <w:ind w:left="7660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4"/>
        <w:sz w:val="30"/>
        <w:szCs w:val="30"/>
      </w:rPr>
      <w:t>—9—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3EF2270"/>
    <w:rsid w:val="309A799F"/>
    <w:rsid w:val="32DE1106"/>
    <w:rsid w:val="390376BE"/>
    <w:rsid w:val="63CC566A"/>
    <w:rsid w:val="732B60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651</Words>
  <Characters>680</Characters>
  <TotalTime>8</TotalTime>
  <ScaleCrop>false</ScaleCrop>
  <LinksUpToDate>false</LinksUpToDate>
  <CharactersWithSpaces>683</CharactersWithSpaces>
  <Application>WPS Office_12.1.0.25222_F1E327BC-269C-435d-A152-05C5408002CA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2025-11-17T08:39:00Z</dcterms:created>
  <dc:creator>admin</dc:creator>
  <cp:lastModifiedBy>无垠的草原</cp:lastModifiedBy>
  <dcterms:modified xsi:type="dcterms:W3CDTF">2026-04-14T01:22:22Z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2025-11-17T08:39:41Z</vt:filetime>
  </property>
  <property fmtid="{D5CDD505-2E9C-101B-9397-08002B2CF9AE}" pid="4" name="UsrData">
    <vt:lpwstr>691a6ecb071d92001f93b5b5wl</vt:lpwstr>
  </property>
  <property fmtid="{D5CDD505-2E9C-101B-9397-08002B2CF9AE}" pid="5" name="KSOTemplateDocerSaveRecord">
    <vt:lpwstr>eyJoZGlkIjoiZTMxZWJjZWU5YjVkZGNlNzBhYjczNWI4MjAxOGU3ODAiLCJ1c2VySWQiOiIyOTEyNzM4NDQifQ==</vt:lpwstr>
  </property>
  <property fmtid="{D5CDD505-2E9C-101B-9397-08002B2CF9AE}" pid="6" name="KSOProductBuildVer">
    <vt:lpwstr>2052-12.1.0.25222</vt:lpwstr>
  </property>
  <property fmtid="{D5CDD505-2E9C-101B-9397-08002B2CF9AE}" pid="7" name="ICV">
    <vt:lpwstr>397A72131EC449FEBE53B887D5ED9133_12</vt:lpwstr>
  </property>
</Properties>
</file>